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226" w:rsidRDefault="00B2680B" w:rsidP="009C2B69">
      <w:pPr>
        <w:pStyle w:val="NoSpacing"/>
        <w:jc w:val="right"/>
        <w:rPr>
          <w:sz w:val="32"/>
          <w:lang w:eastAsia="en-CA"/>
        </w:rPr>
      </w:pPr>
      <w:r>
        <w:rPr>
          <w:sz w:val="32"/>
          <w:lang w:eastAsia="en-CA"/>
        </w:rPr>
        <w:t>2020</w:t>
      </w:r>
      <w:r w:rsidR="00A80ADE" w:rsidRPr="00A80ADE">
        <w:rPr>
          <w:sz w:val="32"/>
          <w:lang w:eastAsia="en-CA"/>
        </w:rPr>
        <w:t xml:space="preserve"> </w:t>
      </w:r>
      <w:proofErr w:type="spellStart"/>
      <w:r w:rsidR="00A80ADE" w:rsidRPr="00A80ADE">
        <w:rPr>
          <w:sz w:val="32"/>
          <w:lang w:eastAsia="en-CA"/>
        </w:rPr>
        <w:t>ThriveSask</w:t>
      </w:r>
      <w:proofErr w:type="spellEnd"/>
      <w:r w:rsidR="00A80ADE" w:rsidRPr="00A80ADE">
        <w:rPr>
          <w:sz w:val="32"/>
          <w:lang w:eastAsia="en-CA"/>
        </w:rPr>
        <w:t xml:space="preserve"> </w:t>
      </w:r>
      <w:r w:rsidR="00D76226">
        <w:rPr>
          <w:sz w:val="32"/>
          <w:lang w:eastAsia="en-CA"/>
        </w:rPr>
        <w:t xml:space="preserve">Program </w:t>
      </w:r>
    </w:p>
    <w:p w:rsidR="00CC2D90" w:rsidRPr="00A80ADE" w:rsidRDefault="00D76226" w:rsidP="009C2B69">
      <w:pPr>
        <w:pStyle w:val="NoSpacing"/>
        <w:jc w:val="right"/>
        <w:rPr>
          <w:sz w:val="32"/>
          <w:lang w:eastAsia="en-CA"/>
        </w:rPr>
      </w:pPr>
      <w:r>
        <w:rPr>
          <w:sz w:val="32"/>
          <w:lang w:eastAsia="en-CA"/>
        </w:rPr>
        <w:t xml:space="preserve">Community </w:t>
      </w:r>
      <w:r w:rsidR="00A80ADE" w:rsidRPr="00A80ADE">
        <w:rPr>
          <w:sz w:val="32"/>
          <w:lang w:eastAsia="en-CA"/>
        </w:rPr>
        <w:t>Expression of Interest</w:t>
      </w:r>
    </w:p>
    <w:p w:rsidR="00EF62C2" w:rsidRPr="00EF62C2" w:rsidRDefault="00EF62C2" w:rsidP="00EF62C2">
      <w:pPr>
        <w:pStyle w:val="NoSpacing"/>
        <w:rPr>
          <w:bdr w:val="none" w:sz="0" w:space="0" w:color="auto" w:frame="1"/>
          <w:lang w:eastAsia="en-CA"/>
        </w:rPr>
      </w:pPr>
    </w:p>
    <w:p w:rsidR="009C2B69" w:rsidRPr="00E6763F" w:rsidRDefault="009C2B69" w:rsidP="006705EA">
      <w:pPr>
        <w:pStyle w:val="NoSpacing"/>
        <w:jc w:val="both"/>
        <w:rPr>
          <w:b/>
          <w:color w:val="404040" w:themeColor="text1" w:themeTint="BF"/>
          <w:sz w:val="20"/>
          <w:bdr w:val="none" w:sz="0" w:space="0" w:color="auto" w:frame="1"/>
          <w:lang w:eastAsia="en-CA"/>
        </w:rPr>
      </w:pPr>
    </w:p>
    <w:p w:rsidR="00325506" w:rsidRPr="009C2B69" w:rsidRDefault="00A9231F" w:rsidP="006705EA">
      <w:pPr>
        <w:pStyle w:val="NoSpacing"/>
        <w:jc w:val="both"/>
        <w:rPr>
          <w:b/>
          <w:color w:val="404040" w:themeColor="text1" w:themeTint="BF"/>
          <w:sz w:val="24"/>
          <w:bdr w:val="none" w:sz="0" w:space="0" w:color="auto" w:frame="1"/>
          <w:lang w:eastAsia="en-CA"/>
        </w:rPr>
      </w:pPr>
      <w:r>
        <w:rPr>
          <w:b/>
          <w:color w:val="404040" w:themeColor="text1" w:themeTint="BF"/>
          <w:sz w:val="24"/>
          <w:bdr w:val="none" w:sz="0" w:space="0" w:color="auto" w:frame="1"/>
          <w:lang w:eastAsia="en-CA"/>
        </w:rPr>
        <w:t xml:space="preserve">2018 </w:t>
      </w:r>
      <w:r w:rsidR="009C2B69" w:rsidRPr="009C2B69">
        <w:rPr>
          <w:b/>
          <w:color w:val="404040" w:themeColor="text1" w:themeTint="BF"/>
          <w:sz w:val="24"/>
          <w:bdr w:val="none" w:sz="0" w:space="0" w:color="auto" w:frame="1"/>
          <w:lang w:eastAsia="en-CA"/>
        </w:rPr>
        <w:t>PILOT PROGRAM</w:t>
      </w:r>
    </w:p>
    <w:p w:rsidR="00A45997" w:rsidRDefault="00072B27" w:rsidP="006705EA">
      <w:pPr>
        <w:pStyle w:val="NoSpacing"/>
        <w:jc w:val="both"/>
        <w:rPr>
          <w:bdr w:val="none" w:sz="0" w:space="0" w:color="auto" w:frame="1"/>
          <w:lang w:eastAsia="en-CA"/>
        </w:rPr>
      </w:pPr>
      <w:r>
        <w:rPr>
          <w:bdr w:val="none" w:sz="0" w:space="0" w:color="auto" w:frame="1"/>
          <w:lang w:eastAsia="en-CA"/>
        </w:rPr>
        <w:t xml:space="preserve">The </w:t>
      </w:r>
      <w:proofErr w:type="spellStart"/>
      <w:r w:rsidRPr="00072B27">
        <w:rPr>
          <w:bdr w:val="none" w:sz="0" w:space="0" w:color="auto" w:frame="1"/>
          <w:lang w:eastAsia="en-CA"/>
        </w:rPr>
        <w:t>ThriveSask</w:t>
      </w:r>
      <w:proofErr w:type="spellEnd"/>
      <w:r w:rsidRPr="00072B27">
        <w:rPr>
          <w:bdr w:val="none" w:sz="0" w:space="0" w:color="auto" w:frame="1"/>
          <w:lang w:eastAsia="en-CA"/>
        </w:rPr>
        <w:t xml:space="preserve"> </w:t>
      </w:r>
      <w:r w:rsidR="00A45997">
        <w:rPr>
          <w:bdr w:val="none" w:sz="0" w:space="0" w:color="auto" w:frame="1"/>
          <w:lang w:eastAsia="en-CA"/>
        </w:rPr>
        <w:t xml:space="preserve">Pilot </w:t>
      </w:r>
      <w:r>
        <w:rPr>
          <w:bdr w:val="none" w:sz="0" w:space="0" w:color="auto" w:frame="1"/>
          <w:lang w:eastAsia="en-CA"/>
        </w:rPr>
        <w:t xml:space="preserve">Program </w:t>
      </w:r>
      <w:r w:rsidR="00A45997">
        <w:rPr>
          <w:bdr w:val="none" w:sz="0" w:space="0" w:color="auto" w:frame="1"/>
          <w:lang w:eastAsia="en-CA"/>
        </w:rPr>
        <w:t>was</w:t>
      </w:r>
      <w:r w:rsidRPr="00072B27">
        <w:rPr>
          <w:bdr w:val="none" w:sz="0" w:space="0" w:color="auto" w:frame="1"/>
          <w:lang w:eastAsia="en-CA"/>
        </w:rPr>
        <w:t xml:space="preserve"> convened and facilitated by the Saskatchewan </w:t>
      </w:r>
      <w:r>
        <w:rPr>
          <w:bdr w:val="none" w:sz="0" w:space="0" w:color="auto" w:frame="1"/>
          <w:lang w:eastAsia="en-CA"/>
        </w:rPr>
        <w:t>Economic Development Alliance</w:t>
      </w:r>
      <w:r w:rsidR="00A45997">
        <w:rPr>
          <w:bdr w:val="none" w:sz="0" w:space="0" w:color="auto" w:frame="1"/>
          <w:lang w:eastAsia="en-CA"/>
        </w:rPr>
        <w:t xml:space="preserve"> (SEDA)</w:t>
      </w:r>
      <w:r w:rsidR="009C2B69">
        <w:rPr>
          <w:bdr w:val="none" w:sz="0" w:space="0" w:color="auto" w:frame="1"/>
          <w:lang w:eastAsia="en-CA"/>
        </w:rPr>
        <w:t xml:space="preserve"> in 2018</w:t>
      </w:r>
      <w:r w:rsidR="00B2680B">
        <w:rPr>
          <w:bdr w:val="none" w:sz="0" w:space="0" w:color="auto" w:frame="1"/>
          <w:lang w:eastAsia="en-CA"/>
        </w:rPr>
        <w:t>. Our aim is</w:t>
      </w:r>
      <w:r w:rsidRPr="00072B27">
        <w:rPr>
          <w:bdr w:val="none" w:sz="0" w:space="0" w:color="auto" w:frame="1"/>
          <w:lang w:eastAsia="en-CA"/>
        </w:rPr>
        <w:t xml:space="preserve"> to</w:t>
      </w:r>
      <w:r w:rsidR="00325506">
        <w:rPr>
          <w:bdr w:val="none" w:sz="0" w:space="0" w:color="auto" w:frame="1"/>
          <w:lang w:eastAsia="en-CA"/>
        </w:rPr>
        <w:t xml:space="preserve"> build on momentum established</w:t>
      </w:r>
      <w:r w:rsidRPr="00072B27">
        <w:rPr>
          <w:bdr w:val="none" w:sz="0" w:space="0" w:color="auto" w:frame="1"/>
          <w:lang w:eastAsia="en-CA"/>
        </w:rPr>
        <w:t xml:space="preserve"> by the Saskatchewan Main Street Program, and provide support for communities and downt</w:t>
      </w:r>
      <w:r w:rsidR="00F91BB1">
        <w:rPr>
          <w:bdr w:val="none" w:sz="0" w:space="0" w:color="auto" w:frame="1"/>
          <w:lang w:eastAsia="en-CA"/>
        </w:rPr>
        <w:t xml:space="preserve">own improvement organizations </w:t>
      </w:r>
      <w:r w:rsidRPr="00072B27">
        <w:rPr>
          <w:bdr w:val="none" w:sz="0" w:space="0" w:color="auto" w:frame="1"/>
          <w:lang w:eastAsia="en-CA"/>
        </w:rPr>
        <w:t>to build resilient and vibrant economies.</w:t>
      </w:r>
      <w:r w:rsidR="00A45997">
        <w:rPr>
          <w:bdr w:val="none" w:sz="0" w:space="0" w:color="auto" w:frame="1"/>
          <w:lang w:eastAsia="en-CA"/>
        </w:rPr>
        <w:t xml:space="preserve"> Acknowledging</w:t>
      </w:r>
      <w:r w:rsidRPr="00072B27">
        <w:rPr>
          <w:bdr w:val="none" w:sz="0" w:space="0" w:color="auto" w:frame="1"/>
          <w:lang w:eastAsia="en-CA"/>
        </w:rPr>
        <w:t xml:space="preserve"> that ‘living heritage’ </w:t>
      </w:r>
      <w:r w:rsidR="00325506" w:rsidRPr="00325506">
        <w:rPr>
          <w:bdr w:val="none" w:sz="0" w:space="0" w:color="auto" w:frame="1"/>
          <w:lang w:eastAsia="en-CA"/>
        </w:rPr>
        <w:t>is the foundation on which development in any form is based; ec</w:t>
      </w:r>
      <w:r w:rsidR="00325506">
        <w:rPr>
          <w:bdr w:val="none" w:sz="0" w:space="0" w:color="auto" w:frame="1"/>
          <w:lang w:eastAsia="en-CA"/>
        </w:rPr>
        <w:t xml:space="preserve">onomic, individual, collective, </w:t>
      </w:r>
      <w:r w:rsidR="00A45997">
        <w:rPr>
          <w:bdr w:val="none" w:sz="0" w:space="0" w:color="auto" w:frame="1"/>
          <w:lang w:eastAsia="en-CA"/>
        </w:rPr>
        <w:t>our key partner in program delivery was Heritage Saskatchewan</w:t>
      </w:r>
      <w:r w:rsidRPr="00072B27">
        <w:rPr>
          <w:bdr w:val="none" w:sz="0" w:space="0" w:color="auto" w:frame="1"/>
          <w:lang w:eastAsia="en-CA"/>
        </w:rPr>
        <w:t>.</w:t>
      </w:r>
      <w:r w:rsidR="00A45997">
        <w:rPr>
          <w:bdr w:val="none" w:sz="0" w:space="0" w:color="auto" w:frame="1"/>
          <w:lang w:eastAsia="en-CA"/>
        </w:rPr>
        <w:t xml:space="preserve"> </w:t>
      </w:r>
    </w:p>
    <w:p w:rsidR="00A45997" w:rsidRDefault="00A45997" w:rsidP="00EF62C2">
      <w:pPr>
        <w:pStyle w:val="NoSpacing"/>
        <w:rPr>
          <w:bdr w:val="none" w:sz="0" w:space="0" w:color="auto" w:frame="1"/>
          <w:lang w:eastAsia="en-CA"/>
        </w:rPr>
      </w:pPr>
    </w:p>
    <w:p w:rsidR="00325506" w:rsidRPr="009C2B69" w:rsidRDefault="00B2680B" w:rsidP="00C15C44">
      <w:pPr>
        <w:pStyle w:val="NoSpacing"/>
        <w:jc w:val="both"/>
        <w:rPr>
          <w:b/>
          <w:sz w:val="24"/>
          <w:bdr w:val="none" w:sz="0" w:space="0" w:color="auto" w:frame="1"/>
          <w:lang w:eastAsia="en-CA"/>
        </w:rPr>
      </w:pPr>
      <w:r>
        <w:rPr>
          <w:b/>
          <w:sz w:val="24"/>
          <w:bdr w:val="none" w:sz="0" w:space="0" w:color="auto" w:frame="1"/>
          <w:lang w:eastAsia="en-CA"/>
        </w:rPr>
        <w:t>2020</w:t>
      </w:r>
      <w:r w:rsidR="009C2B69" w:rsidRPr="009C2B69">
        <w:rPr>
          <w:b/>
          <w:sz w:val="24"/>
          <w:bdr w:val="none" w:sz="0" w:space="0" w:color="auto" w:frame="1"/>
          <w:lang w:eastAsia="en-CA"/>
        </w:rPr>
        <w:t xml:space="preserve"> PROGRAM DELIVERY</w:t>
      </w:r>
    </w:p>
    <w:p w:rsidR="00325506" w:rsidRPr="00072B27" w:rsidRDefault="009C2B69" w:rsidP="002742CE">
      <w:pPr>
        <w:pStyle w:val="NoSpacing"/>
        <w:jc w:val="both"/>
        <w:rPr>
          <w:bdr w:val="none" w:sz="0" w:space="0" w:color="auto" w:frame="1"/>
          <w:lang w:eastAsia="en-CA"/>
        </w:rPr>
      </w:pPr>
      <w:r>
        <w:rPr>
          <w:bdr w:val="none" w:sz="0" w:space="0" w:color="auto" w:frame="1"/>
          <w:lang w:eastAsia="en-CA"/>
        </w:rPr>
        <w:t>The Community Activation Component of the pilot has been very successful and we wish to offer this asp</w:t>
      </w:r>
      <w:r w:rsidR="00B2680B">
        <w:rPr>
          <w:bdr w:val="none" w:sz="0" w:space="0" w:color="auto" w:frame="1"/>
          <w:lang w:eastAsia="en-CA"/>
        </w:rPr>
        <w:t>ect of the program to</w:t>
      </w:r>
      <w:r w:rsidR="00325506">
        <w:rPr>
          <w:bdr w:val="none" w:sz="0" w:space="0" w:color="auto" w:frame="1"/>
          <w:lang w:eastAsia="en-CA"/>
        </w:rPr>
        <w:t xml:space="preserve"> </w:t>
      </w:r>
      <w:r w:rsidR="00E6763F">
        <w:rPr>
          <w:bdr w:val="none" w:sz="0" w:space="0" w:color="auto" w:frame="1"/>
          <w:lang w:eastAsia="en-CA"/>
        </w:rPr>
        <w:t xml:space="preserve">Saskatchewan </w:t>
      </w:r>
      <w:r w:rsidR="00B2680B">
        <w:rPr>
          <w:bdr w:val="none" w:sz="0" w:space="0" w:color="auto" w:frame="1"/>
          <w:lang w:eastAsia="en-CA"/>
        </w:rPr>
        <w:t>communities in 2020</w:t>
      </w:r>
      <w:r w:rsidR="00325506">
        <w:rPr>
          <w:bdr w:val="none" w:sz="0" w:space="0" w:color="auto" w:frame="1"/>
          <w:lang w:eastAsia="en-CA"/>
        </w:rPr>
        <w:t xml:space="preserve">, </w:t>
      </w:r>
      <w:r w:rsidR="00325506" w:rsidRPr="00D76226">
        <w:rPr>
          <w:b/>
          <w:bdr w:val="none" w:sz="0" w:space="0" w:color="auto" w:frame="1"/>
          <w:lang w:eastAsia="en-CA"/>
        </w:rPr>
        <w:t>based on a partial cost recovery model.</w:t>
      </w:r>
      <w:r w:rsidR="00325506">
        <w:rPr>
          <w:bdr w:val="none" w:sz="0" w:space="0" w:color="auto" w:frame="1"/>
          <w:lang w:eastAsia="en-CA"/>
        </w:rPr>
        <w:t xml:space="preserve">  We invite expression</w:t>
      </w:r>
      <w:r w:rsidR="002742CE">
        <w:rPr>
          <w:bdr w:val="none" w:sz="0" w:space="0" w:color="auto" w:frame="1"/>
          <w:lang w:eastAsia="en-CA"/>
        </w:rPr>
        <w:t>s</w:t>
      </w:r>
      <w:r w:rsidR="00325506">
        <w:rPr>
          <w:bdr w:val="none" w:sz="0" w:space="0" w:color="auto" w:frame="1"/>
          <w:lang w:eastAsia="en-CA"/>
        </w:rPr>
        <w:t xml:space="preserve"> of </w:t>
      </w:r>
      <w:r w:rsidR="00B2680B">
        <w:rPr>
          <w:bdr w:val="none" w:sz="0" w:space="0" w:color="auto" w:frame="1"/>
          <w:lang w:eastAsia="en-CA"/>
        </w:rPr>
        <w:t>interest (</w:t>
      </w:r>
      <w:r w:rsidR="00E6763F">
        <w:rPr>
          <w:bdr w:val="none" w:sz="0" w:space="0" w:color="auto" w:frame="1"/>
          <w:lang w:eastAsia="en-CA"/>
        </w:rPr>
        <w:t xml:space="preserve">see attached form) </w:t>
      </w:r>
      <w:r w:rsidR="00325506">
        <w:rPr>
          <w:bdr w:val="none" w:sz="0" w:space="0" w:color="auto" w:frame="1"/>
          <w:lang w:eastAsia="en-CA"/>
        </w:rPr>
        <w:t xml:space="preserve">from </w:t>
      </w:r>
      <w:r w:rsidR="002742CE">
        <w:rPr>
          <w:bdr w:val="none" w:sz="0" w:space="0" w:color="auto" w:frame="1"/>
          <w:lang w:eastAsia="en-CA"/>
        </w:rPr>
        <w:t xml:space="preserve">eligible rural </w:t>
      </w:r>
      <w:r w:rsidR="00325506">
        <w:rPr>
          <w:bdr w:val="none" w:sz="0" w:space="0" w:color="auto" w:frame="1"/>
          <w:lang w:eastAsia="en-CA"/>
        </w:rPr>
        <w:t xml:space="preserve">communities </w:t>
      </w:r>
      <w:r w:rsidR="002742CE">
        <w:rPr>
          <w:bdr w:val="none" w:sz="0" w:space="0" w:color="auto" w:frame="1"/>
          <w:lang w:eastAsia="en-CA"/>
        </w:rPr>
        <w:t xml:space="preserve">seeking to mobilize and plan </w:t>
      </w:r>
      <w:r>
        <w:rPr>
          <w:bdr w:val="none" w:sz="0" w:space="0" w:color="auto" w:frame="1"/>
          <w:lang w:eastAsia="en-CA"/>
        </w:rPr>
        <w:t>for their future.</w:t>
      </w:r>
    </w:p>
    <w:p w:rsidR="00072B27" w:rsidRDefault="00072B27" w:rsidP="00072B27">
      <w:pPr>
        <w:pStyle w:val="NoSpacing"/>
        <w:rPr>
          <w:b/>
          <w:bdr w:val="none" w:sz="0" w:space="0" w:color="auto" w:frame="1"/>
          <w:lang w:eastAsia="en-CA"/>
        </w:rPr>
      </w:pPr>
      <w:r w:rsidRPr="00072B27">
        <w:rPr>
          <w:b/>
          <w:bdr w:val="none" w:sz="0" w:space="0" w:color="auto" w:frame="1"/>
          <w:lang w:eastAsia="en-CA"/>
        </w:rPr>
        <w:t xml:space="preserve">      </w:t>
      </w:r>
    </w:p>
    <w:p w:rsidR="00072B27" w:rsidRPr="009C2B69" w:rsidRDefault="009C2B69" w:rsidP="00C15C44">
      <w:pPr>
        <w:pStyle w:val="NoSpacing"/>
        <w:jc w:val="both"/>
        <w:rPr>
          <w:b/>
          <w:sz w:val="24"/>
          <w:bdr w:val="none" w:sz="0" w:space="0" w:color="auto" w:frame="1"/>
          <w:lang w:eastAsia="en-CA"/>
        </w:rPr>
      </w:pPr>
      <w:r w:rsidRPr="009C2B69">
        <w:rPr>
          <w:b/>
          <w:sz w:val="24"/>
          <w:bdr w:val="none" w:sz="0" w:space="0" w:color="auto" w:frame="1"/>
          <w:lang w:eastAsia="en-CA"/>
        </w:rPr>
        <w:t>PROGRAM COMPONENTS</w:t>
      </w:r>
    </w:p>
    <w:p w:rsidR="00CA1980" w:rsidRPr="00245EA4" w:rsidRDefault="00CA1980" w:rsidP="00C15C44">
      <w:pPr>
        <w:pStyle w:val="NoSpacing"/>
        <w:jc w:val="both"/>
        <w:rPr>
          <w:b/>
          <w:sz w:val="4"/>
          <w:u w:val="single"/>
          <w:bdr w:val="none" w:sz="0" w:space="0" w:color="auto" w:frame="1"/>
          <w:lang w:eastAsia="en-CA"/>
        </w:rPr>
      </w:pPr>
    </w:p>
    <w:p w:rsidR="009C2B69" w:rsidRPr="009C2B69" w:rsidRDefault="009C2B69" w:rsidP="00C15C44">
      <w:pPr>
        <w:pStyle w:val="NoSpacing"/>
        <w:jc w:val="both"/>
        <w:rPr>
          <w:sz w:val="6"/>
          <w:u w:val="single"/>
        </w:rPr>
      </w:pPr>
    </w:p>
    <w:p w:rsidR="00617DA0" w:rsidRPr="00435DDD" w:rsidRDefault="00C15C44" w:rsidP="00C15C44">
      <w:pPr>
        <w:pStyle w:val="NoSpacing"/>
        <w:jc w:val="both"/>
        <w:rPr>
          <w:u w:val="single"/>
        </w:rPr>
      </w:pPr>
      <w:r w:rsidRPr="00435DDD">
        <w:rPr>
          <w:u w:val="single"/>
        </w:rPr>
        <w:t xml:space="preserve">Community Activation </w:t>
      </w:r>
      <w:r w:rsidR="00072B27" w:rsidRPr="00435DDD">
        <w:rPr>
          <w:u w:val="single"/>
        </w:rPr>
        <w:t>Session</w:t>
      </w:r>
      <w:r w:rsidR="00335F69" w:rsidRPr="00435DDD">
        <w:rPr>
          <w:u w:val="single"/>
        </w:rPr>
        <w:t xml:space="preserve"> </w:t>
      </w:r>
    </w:p>
    <w:p w:rsidR="00072B27" w:rsidRDefault="00072B27" w:rsidP="00435DDD">
      <w:pPr>
        <w:pStyle w:val="NoSpacing"/>
        <w:numPr>
          <w:ilvl w:val="0"/>
          <w:numId w:val="12"/>
        </w:numPr>
        <w:jc w:val="both"/>
      </w:pPr>
      <w:r>
        <w:t xml:space="preserve">The </w:t>
      </w:r>
      <w:r w:rsidR="00C15C44">
        <w:t>one-day</w:t>
      </w:r>
      <w:r w:rsidR="0044282B">
        <w:t xml:space="preserve"> community</w:t>
      </w:r>
      <w:r w:rsidR="00C15C44">
        <w:t xml:space="preserve"> </w:t>
      </w:r>
      <w:r>
        <w:t>session will be co-facilitated by He</w:t>
      </w:r>
      <w:r w:rsidR="00E6763F">
        <w:t>ritage Saskatchewan and SEDA. The</w:t>
      </w:r>
      <w:r>
        <w:t xml:space="preserve"> </w:t>
      </w:r>
      <w:r w:rsidR="00E6763F">
        <w:t xml:space="preserve">session is designed to </w:t>
      </w:r>
      <w:r>
        <w:t>capture the es</w:t>
      </w:r>
      <w:r w:rsidR="009C2B69">
        <w:t xml:space="preserve">sence of the community </w:t>
      </w:r>
      <w:r>
        <w:t>– past, present and m</w:t>
      </w:r>
      <w:r w:rsidR="00E6763F">
        <w:t xml:space="preserve">ost importantly - where it aims </w:t>
      </w:r>
      <w:r>
        <w:t xml:space="preserve">to be in the future. </w:t>
      </w:r>
      <w:r w:rsidR="00435DDD">
        <w:t xml:space="preserve">A </w:t>
      </w:r>
      <w:r w:rsidR="00435DDD" w:rsidRPr="00435DDD">
        <w:t xml:space="preserve">Resource Team </w:t>
      </w:r>
      <w:r w:rsidR="009C2B69">
        <w:t>of P</w:t>
      </w:r>
      <w:r w:rsidR="00435DDD">
        <w:t>rogr</w:t>
      </w:r>
      <w:r w:rsidR="009C2B69">
        <w:t>am P</w:t>
      </w:r>
      <w:r w:rsidR="00435DDD">
        <w:t xml:space="preserve">artners (subject to availability) will </w:t>
      </w:r>
      <w:r w:rsidR="00D76226">
        <w:t>participate.</w:t>
      </w:r>
    </w:p>
    <w:p w:rsidR="00072B27" w:rsidRDefault="00E6763F" w:rsidP="0044282B">
      <w:pPr>
        <w:pStyle w:val="NoSpacing"/>
        <w:numPr>
          <w:ilvl w:val="0"/>
          <w:numId w:val="11"/>
        </w:numPr>
        <w:jc w:val="both"/>
      </w:pPr>
      <w:r>
        <w:t xml:space="preserve">Establishing a set of go forward </w:t>
      </w:r>
      <w:r w:rsidR="00072B27">
        <w:t xml:space="preserve">priorities and </w:t>
      </w:r>
      <w:r>
        <w:t xml:space="preserve">associated action plans is </w:t>
      </w:r>
      <w:r w:rsidR="00072B27">
        <w:t>an essential component of the fast moving one-day process. Action plans will be set with deliverables of 30, 60 and 90 days.  These 30 day timelines are a key success factor to the Strategic Doing</w:t>
      </w:r>
      <w:r w:rsidR="0000599D">
        <w:rPr>
          <w:rFonts w:cstheme="minorHAnsi"/>
        </w:rPr>
        <w:t>®</w:t>
      </w:r>
      <w:r w:rsidR="00072B27">
        <w:t xml:space="preserve"> approach. The community group will move into ‘doing’ and build on t</w:t>
      </w:r>
      <w:r w:rsidR="00C15C44">
        <w:t xml:space="preserve">he process every 30 days. </w:t>
      </w:r>
      <w:r w:rsidR="00072B27">
        <w:t xml:space="preserve">If additional priority setting and action plans are requiring during this initial </w:t>
      </w:r>
      <w:r w:rsidR="00435DDD">
        <w:t>90-day</w:t>
      </w:r>
      <w:r w:rsidR="00072B27">
        <w:t xml:space="preserve"> implementation period, they will be developed during the 30/30 follow-up meetings.</w:t>
      </w:r>
    </w:p>
    <w:p w:rsidR="00C15C44" w:rsidRDefault="00C15C44" w:rsidP="0044282B">
      <w:pPr>
        <w:pStyle w:val="NoSpacing"/>
        <w:numPr>
          <w:ilvl w:val="0"/>
          <w:numId w:val="11"/>
        </w:numPr>
        <w:jc w:val="both"/>
      </w:pPr>
      <w:r>
        <w:t>An assessment of the community</w:t>
      </w:r>
      <w:r w:rsidR="00435DDD">
        <w:t xml:space="preserve"> </w:t>
      </w:r>
      <w:r>
        <w:t>(First Impressions) will be conducted by the visiting resource team and integrated into the Activation Session Report.</w:t>
      </w:r>
    </w:p>
    <w:p w:rsidR="00072B27" w:rsidRPr="00E6763F" w:rsidRDefault="00072B27" w:rsidP="0044282B">
      <w:pPr>
        <w:pStyle w:val="NoSpacing"/>
        <w:jc w:val="both"/>
        <w:rPr>
          <w:sz w:val="14"/>
        </w:rPr>
      </w:pPr>
    </w:p>
    <w:p w:rsidR="00435DDD" w:rsidRPr="00435DDD" w:rsidRDefault="00435DDD" w:rsidP="0044282B">
      <w:pPr>
        <w:pStyle w:val="NoSpacing"/>
        <w:jc w:val="both"/>
        <w:rPr>
          <w:u w:val="single"/>
        </w:rPr>
      </w:pPr>
      <w:r>
        <w:rPr>
          <w:u w:val="single"/>
        </w:rPr>
        <w:t>Implementation S</w:t>
      </w:r>
      <w:r w:rsidRPr="00435DDD">
        <w:rPr>
          <w:u w:val="single"/>
        </w:rPr>
        <w:t xml:space="preserve">upport </w:t>
      </w:r>
    </w:p>
    <w:p w:rsidR="00435DDD" w:rsidRDefault="0044282B" w:rsidP="0044282B">
      <w:pPr>
        <w:pStyle w:val="NoSpacing"/>
        <w:jc w:val="both"/>
      </w:pPr>
      <w:r>
        <w:t xml:space="preserve">Following the activation session, </w:t>
      </w:r>
      <w:r w:rsidR="00435DDD">
        <w:t>SEDA and program partners will support the local leadership group in achieving outcomes within the scope of the priorities/action plans est</w:t>
      </w:r>
      <w:r w:rsidR="003105A9">
        <w:t>ablished</w:t>
      </w:r>
      <w:r w:rsidR="00E6763F">
        <w:t xml:space="preserve">. </w:t>
      </w:r>
      <w:r w:rsidR="00435DDD">
        <w:t>This support will be provided virtually and will include partnership brokering, research, troubleshooting and other such supports as deemed reasonable.</w:t>
      </w:r>
      <w:r w:rsidR="009C2B69">
        <w:t xml:space="preserve"> </w:t>
      </w:r>
      <w:r>
        <w:t>Assistance in coordinating</w:t>
      </w:r>
      <w:r w:rsidR="00435DDD">
        <w:t xml:space="preserve"> funding opportunities, services and analysis provided by other agencies to ensure the community leverages all available resources</w:t>
      </w:r>
      <w:r w:rsidR="00493110">
        <w:t xml:space="preserve"> will be provided</w:t>
      </w:r>
      <w:r w:rsidR="00435DDD">
        <w:t xml:space="preserve">. We will support the community in approaching specific in kind and/or financial contributions to support demand that may arise for technical assistance, training and capital expenditures. </w:t>
      </w:r>
    </w:p>
    <w:p w:rsidR="00E6763F" w:rsidRPr="00B2680B" w:rsidRDefault="00E6763F" w:rsidP="00042A9C">
      <w:pPr>
        <w:pStyle w:val="NoSpacing"/>
        <w:jc w:val="center"/>
        <w:rPr>
          <w:i/>
          <w:color w:val="2F5496" w:themeColor="accent5" w:themeShade="BF"/>
        </w:rPr>
      </w:pPr>
    </w:p>
    <w:p w:rsidR="00E6763F" w:rsidRPr="00B2680B" w:rsidRDefault="00E6763F" w:rsidP="00E6763F">
      <w:pPr>
        <w:pStyle w:val="NoSpacing"/>
        <w:jc w:val="center"/>
        <w:rPr>
          <w:i/>
          <w:color w:val="2F5496" w:themeColor="accent5" w:themeShade="BF"/>
        </w:rPr>
      </w:pPr>
      <w:r w:rsidRPr="00B2680B">
        <w:rPr>
          <w:i/>
          <w:color w:val="2F5496" w:themeColor="accent5" w:themeShade="BF"/>
        </w:rPr>
        <w:t>“Thank you for your efforts in steering our minds to reach a better economic place! The program you led us through made us look inwards examining our resources, our approach to solving economic issues and broadening our perspectives. As a result, our Town Council is much better prepared for our long term goal which is by 2020 to grow our population by 10 families.”</w:t>
      </w:r>
    </w:p>
    <w:p w:rsidR="00E6763F" w:rsidRPr="00B2680B" w:rsidRDefault="00E6763F" w:rsidP="00B2680B">
      <w:pPr>
        <w:pStyle w:val="NoSpacing"/>
        <w:jc w:val="right"/>
        <w:rPr>
          <w:i/>
          <w:color w:val="2F5496" w:themeColor="accent5" w:themeShade="BF"/>
        </w:rPr>
      </w:pPr>
      <w:r w:rsidRPr="00B2680B">
        <w:rPr>
          <w:i/>
          <w:color w:val="2F5496" w:themeColor="accent5" w:themeShade="BF"/>
        </w:rPr>
        <w:t xml:space="preserve">  Mayor George Prudat, Town of St. </w:t>
      </w:r>
      <w:proofErr w:type="spellStart"/>
      <w:r w:rsidRPr="00B2680B">
        <w:rPr>
          <w:i/>
          <w:color w:val="2F5496" w:themeColor="accent5" w:themeShade="BF"/>
        </w:rPr>
        <w:t>Walburg</w:t>
      </w:r>
      <w:proofErr w:type="spellEnd"/>
      <w:r w:rsidRPr="00B2680B">
        <w:rPr>
          <w:i/>
          <w:color w:val="2F5496" w:themeColor="accent5" w:themeShade="BF"/>
        </w:rPr>
        <w:t xml:space="preserve">. </w:t>
      </w:r>
      <w:proofErr w:type="spellStart"/>
      <w:r w:rsidRPr="00B2680B">
        <w:rPr>
          <w:i/>
          <w:color w:val="2F5496" w:themeColor="accent5" w:themeShade="BF"/>
        </w:rPr>
        <w:t>ThriveSask</w:t>
      </w:r>
      <w:proofErr w:type="spellEnd"/>
      <w:r w:rsidRPr="00B2680B">
        <w:rPr>
          <w:i/>
          <w:color w:val="2F5496" w:themeColor="accent5" w:themeShade="BF"/>
        </w:rPr>
        <w:t xml:space="preserve"> Participant</w:t>
      </w:r>
    </w:p>
    <w:p w:rsidR="00617DA0" w:rsidRPr="00B2680B" w:rsidRDefault="00493110" w:rsidP="00042A9C">
      <w:pPr>
        <w:pStyle w:val="NoSpacing"/>
        <w:jc w:val="center"/>
        <w:rPr>
          <w:color w:val="404040" w:themeColor="text1" w:themeTint="BF"/>
          <w:sz w:val="24"/>
          <w:u w:val="single"/>
        </w:rPr>
      </w:pPr>
      <w:r w:rsidRPr="00B2680B">
        <w:rPr>
          <w:color w:val="404040" w:themeColor="text1" w:themeTint="BF"/>
          <w:sz w:val="24"/>
          <w:u w:val="single"/>
        </w:rPr>
        <w:lastRenderedPageBreak/>
        <w:t xml:space="preserve">Program </w:t>
      </w:r>
      <w:r w:rsidR="00114283" w:rsidRPr="00B2680B">
        <w:rPr>
          <w:color w:val="404040" w:themeColor="text1" w:themeTint="BF"/>
          <w:sz w:val="24"/>
          <w:u w:val="single"/>
        </w:rPr>
        <w:t xml:space="preserve">Application and </w:t>
      </w:r>
      <w:r w:rsidR="00435DDD" w:rsidRPr="00B2680B">
        <w:rPr>
          <w:color w:val="404040" w:themeColor="text1" w:themeTint="BF"/>
          <w:sz w:val="24"/>
          <w:u w:val="single"/>
        </w:rPr>
        <w:t>Eligibility</w:t>
      </w:r>
    </w:p>
    <w:p w:rsidR="00CA1980" w:rsidRPr="00B2680B" w:rsidRDefault="00CA1980" w:rsidP="004B13FF">
      <w:pPr>
        <w:pStyle w:val="NoSpacing"/>
        <w:jc w:val="both"/>
        <w:rPr>
          <w:color w:val="404040" w:themeColor="text1" w:themeTint="BF"/>
          <w:sz w:val="8"/>
        </w:rPr>
      </w:pPr>
    </w:p>
    <w:p w:rsidR="00114283" w:rsidRPr="00B2680B" w:rsidRDefault="00114283" w:rsidP="004B13FF">
      <w:pPr>
        <w:pStyle w:val="NoSpacing"/>
        <w:jc w:val="both"/>
        <w:rPr>
          <w:color w:val="404040" w:themeColor="text1" w:themeTint="BF"/>
        </w:rPr>
      </w:pPr>
    </w:p>
    <w:p w:rsidR="00114283" w:rsidRPr="00B2680B" w:rsidRDefault="00114283" w:rsidP="004B13FF">
      <w:pPr>
        <w:pStyle w:val="NoSpacing"/>
        <w:jc w:val="both"/>
        <w:rPr>
          <w:i/>
          <w:color w:val="404040" w:themeColor="text1" w:themeTint="BF"/>
        </w:rPr>
      </w:pPr>
      <w:r w:rsidRPr="00B2680B">
        <w:rPr>
          <w:i/>
          <w:color w:val="404040" w:themeColor="text1" w:themeTint="BF"/>
        </w:rPr>
        <w:t>Community Name:</w:t>
      </w:r>
    </w:p>
    <w:p w:rsidR="00114283" w:rsidRPr="00B2680B" w:rsidRDefault="00114283" w:rsidP="004B13FF">
      <w:pPr>
        <w:pStyle w:val="NoSpacing"/>
        <w:jc w:val="both"/>
        <w:rPr>
          <w:i/>
          <w:color w:val="404040" w:themeColor="text1" w:themeTint="BF"/>
        </w:rPr>
      </w:pPr>
    </w:p>
    <w:p w:rsidR="00042A9C" w:rsidRPr="00B2680B" w:rsidRDefault="00114283" w:rsidP="004B13FF">
      <w:pPr>
        <w:pStyle w:val="NoSpacing"/>
        <w:jc w:val="both"/>
        <w:rPr>
          <w:i/>
          <w:color w:val="404040" w:themeColor="text1" w:themeTint="BF"/>
        </w:rPr>
      </w:pPr>
      <w:r w:rsidRPr="00B2680B">
        <w:rPr>
          <w:i/>
          <w:color w:val="404040" w:themeColor="text1" w:themeTint="BF"/>
        </w:rPr>
        <w:t xml:space="preserve">Contact Person:     </w:t>
      </w:r>
    </w:p>
    <w:p w:rsidR="00042A9C" w:rsidRPr="00B2680B" w:rsidRDefault="00114283" w:rsidP="004B13FF">
      <w:pPr>
        <w:pStyle w:val="NoSpacing"/>
        <w:jc w:val="both"/>
        <w:rPr>
          <w:i/>
          <w:color w:val="404040" w:themeColor="text1" w:themeTint="BF"/>
        </w:rPr>
      </w:pPr>
      <w:r w:rsidRPr="00B2680B">
        <w:rPr>
          <w:i/>
          <w:color w:val="404040" w:themeColor="text1" w:themeTint="BF"/>
        </w:rPr>
        <w:t xml:space="preserve">Tel:                                       </w:t>
      </w:r>
    </w:p>
    <w:p w:rsidR="00114283" w:rsidRPr="00B2680B" w:rsidRDefault="00042A9C" w:rsidP="004B13FF">
      <w:pPr>
        <w:pStyle w:val="NoSpacing"/>
        <w:jc w:val="both"/>
        <w:rPr>
          <w:i/>
          <w:color w:val="404040" w:themeColor="text1" w:themeTint="BF"/>
        </w:rPr>
      </w:pPr>
      <w:r w:rsidRPr="00B2680B">
        <w:rPr>
          <w:i/>
          <w:color w:val="404040" w:themeColor="text1" w:themeTint="BF"/>
        </w:rPr>
        <w:t>E</w:t>
      </w:r>
      <w:r w:rsidR="00114283" w:rsidRPr="00B2680B">
        <w:rPr>
          <w:i/>
          <w:color w:val="404040" w:themeColor="text1" w:themeTint="BF"/>
        </w:rPr>
        <w:t>mail:</w:t>
      </w:r>
    </w:p>
    <w:p w:rsidR="00114283" w:rsidRPr="00B2680B" w:rsidRDefault="00114283" w:rsidP="004B13FF">
      <w:pPr>
        <w:pStyle w:val="NoSpacing"/>
        <w:jc w:val="both"/>
        <w:rPr>
          <w:color w:val="404040" w:themeColor="text1" w:themeTint="BF"/>
        </w:rPr>
      </w:pPr>
    </w:p>
    <w:p w:rsidR="00114283" w:rsidRPr="00B2680B" w:rsidRDefault="00114283" w:rsidP="004B13FF">
      <w:pPr>
        <w:pStyle w:val="NoSpacing"/>
        <w:jc w:val="both"/>
        <w:rPr>
          <w:color w:val="404040" w:themeColor="text1" w:themeTint="BF"/>
        </w:rPr>
      </w:pPr>
    </w:p>
    <w:p w:rsidR="00114283" w:rsidRPr="00B2680B" w:rsidRDefault="00114283" w:rsidP="004B13FF">
      <w:pPr>
        <w:pStyle w:val="NoSpacing"/>
        <w:jc w:val="both"/>
        <w:rPr>
          <w:color w:val="404040" w:themeColor="text1" w:themeTint="BF"/>
        </w:rPr>
      </w:pPr>
      <w:r w:rsidRPr="00B2680B">
        <w:rPr>
          <w:color w:val="404040" w:themeColor="text1" w:themeTint="BF"/>
        </w:rPr>
        <w:t>Description of Need:</w:t>
      </w:r>
    </w:p>
    <w:p w:rsidR="00114283" w:rsidRPr="00B2680B" w:rsidRDefault="00114283" w:rsidP="004B13FF">
      <w:pPr>
        <w:pStyle w:val="NoSpacing"/>
        <w:jc w:val="both"/>
        <w:rPr>
          <w:i/>
          <w:color w:val="404040" w:themeColor="text1" w:themeTint="BF"/>
        </w:rPr>
      </w:pPr>
      <w:r w:rsidRPr="00B2680B">
        <w:rPr>
          <w:i/>
          <w:color w:val="404040" w:themeColor="text1" w:themeTint="BF"/>
        </w:rPr>
        <w:t xml:space="preserve">Please tell us why your community desires to engage in revitalization and how it will benefit from the </w:t>
      </w:r>
      <w:proofErr w:type="spellStart"/>
      <w:r w:rsidRPr="00B2680B">
        <w:rPr>
          <w:i/>
          <w:color w:val="404040" w:themeColor="text1" w:themeTint="BF"/>
        </w:rPr>
        <w:t>ThriveSask</w:t>
      </w:r>
      <w:proofErr w:type="spellEnd"/>
      <w:r w:rsidRPr="00B2680B">
        <w:rPr>
          <w:i/>
          <w:color w:val="404040" w:themeColor="text1" w:themeTint="BF"/>
        </w:rPr>
        <w:t xml:space="preserve"> process.  Include information on the level of interest and commitment of local stakeholders.</w:t>
      </w:r>
    </w:p>
    <w:p w:rsidR="00114283" w:rsidRPr="00B2680B" w:rsidRDefault="00114283" w:rsidP="004B13FF">
      <w:pPr>
        <w:pStyle w:val="NoSpacing"/>
        <w:jc w:val="both"/>
        <w:rPr>
          <w:color w:val="404040" w:themeColor="text1" w:themeTint="BF"/>
        </w:rPr>
      </w:pPr>
    </w:p>
    <w:p w:rsidR="00114283" w:rsidRPr="00B2680B" w:rsidRDefault="00114283" w:rsidP="004B13FF">
      <w:pPr>
        <w:pStyle w:val="NoSpacing"/>
        <w:jc w:val="both"/>
        <w:rPr>
          <w:color w:val="404040" w:themeColor="text1" w:themeTint="BF"/>
        </w:rPr>
      </w:pPr>
    </w:p>
    <w:p w:rsidR="00114283" w:rsidRPr="00B2680B" w:rsidRDefault="00114283" w:rsidP="004B13FF">
      <w:pPr>
        <w:pStyle w:val="NoSpacing"/>
        <w:jc w:val="both"/>
        <w:rPr>
          <w:color w:val="404040" w:themeColor="text1" w:themeTint="BF"/>
        </w:rPr>
      </w:pPr>
    </w:p>
    <w:p w:rsidR="00114283" w:rsidRPr="00B2680B" w:rsidRDefault="00114283" w:rsidP="004B13FF">
      <w:pPr>
        <w:pStyle w:val="NoSpacing"/>
        <w:jc w:val="both"/>
        <w:rPr>
          <w:color w:val="404040" w:themeColor="text1" w:themeTint="BF"/>
        </w:rPr>
      </w:pPr>
      <w:bookmarkStart w:id="0" w:name="_GoBack"/>
      <w:bookmarkEnd w:id="0"/>
    </w:p>
    <w:p w:rsidR="00114283" w:rsidRDefault="00114283" w:rsidP="004B13FF">
      <w:pPr>
        <w:pStyle w:val="NoSpacing"/>
        <w:jc w:val="both"/>
      </w:pPr>
    </w:p>
    <w:p w:rsidR="00114283" w:rsidRDefault="00114283" w:rsidP="004B13FF">
      <w:pPr>
        <w:pStyle w:val="NoSpacing"/>
        <w:jc w:val="both"/>
      </w:pPr>
    </w:p>
    <w:p w:rsidR="00114283" w:rsidRDefault="00114283" w:rsidP="004B13FF">
      <w:pPr>
        <w:pStyle w:val="NoSpacing"/>
        <w:jc w:val="both"/>
      </w:pPr>
    </w:p>
    <w:p w:rsidR="00114283" w:rsidRPr="00B2680B" w:rsidRDefault="00114283" w:rsidP="004B13FF">
      <w:pPr>
        <w:pStyle w:val="NoSpacing"/>
        <w:jc w:val="both"/>
        <w:rPr>
          <w:color w:val="404040" w:themeColor="text1" w:themeTint="BF"/>
        </w:rPr>
      </w:pPr>
    </w:p>
    <w:p w:rsidR="00CA1980" w:rsidRPr="00B2680B" w:rsidRDefault="00114283" w:rsidP="004B13FF">
      <w:pPr>
        <w:pStyle w:val="NoSpacing"/>
        <w:jc w:val="both"/>
        <w:rPr>
          <w:color w:val="404040" w:themeColor="text1" w:themeTint="BF"/>
        </w:rPr>
      </w:pPr>
      <w:r w:rsidRPr="00B2680B">
        <w:rPr>
          <w:color w:val="404040" w:themeColor="text1" w:themeTint="BF"/>
        </w:rPr>
        <w:t xml:space="preserve">Please acknowledge your </w:t>
      </w:r>
      <w:r w:rsidR="00CA1980" w:rsidRPr="00B2680B">
        <w:rPr>
          <w:color w:val="404040" w:themeColor="text1" w:themeTint="BF"/>
        </w:rPr>
        <w:t>eligi</w:t>
      </w:r>
      <w:r w:rsidRPr="00B2680B">
        <w:rPr>
          <w:color w:val="404040" w:themeColor="text1" w:themeTint="BF"/>
        </w:rPr>
        <w:t>bility by checking off the following:</w:t>
      </w:r>
    </w:p>
    <w:p w:rsidR="00493110" w:rsidRPr="00B2680B" w:rsidRDefault="00CA1980" w:rsidP="00114283">
      <w:pPr>
        <w:pStyle w:val="NoSpacing"/>
        <w:numPr>
          <w:ilvl w:val="0"/>
          <w:numId w:val="15"/>
        </w:numPr>
        <w:jc w:val="both"/>
        <w:rPr>
          <w:color w:val="404040" w:themeColor="text1" w:themeTint="BF"/>
        </w:rPr>
      </w:pPr>
      <w:r w:rsidRPr="00B2680B">
        <w:rPr>
          <w:color w:val="404040" w:themeColor="text1" w:themeTint="BF"/>
        </w:rPr>
        <w:t>Maintain SEDA membership for the duration of program participation</w:t>
      </w:r>
      <w:r w:rsidR="00493110" w:rsidRPr="00B2680B">
        <w:rPr>
          <w:color w:val="404040" w:themeColor="text1" w:themeTint="BF"/>
        </w:rPr>
        <w:t>.</w:t>
      </w:r>
    </w:p>
    <w:p w:rsidR="00CA1980" w:rsidRPr="00B2680B" w:rsidRDefault="00493110" w:rsidP="00114283">
      <w:pPr>
        <w:pStyle w:val="NoSpacing"/>
        <w:numPr>
          <w:ilvl w:val="0"/>
          <w:numId w:val="15"/>
        </w:numPr>
        <w:jc w:val="both"/>
        <w:rPr>
          <w:color w:val="404040" w:themeColor="text1" w:themeTint="BF"/>
        </w:rPr>
      </w:pPr>
      <w:r w:rsidRPr="00B2680B">
        <w:rPr>
          <w:color w:val="404040" w:themeColor="text1" w:themeTint="BF"/>
        </w:rPr>
        <w:t>P</w:t>
      </w:r>
      <w:r w:rsidR="00CA1980" w:rsidRPr="00B2680B">
        <w:rPr>
          <w:color w:val="404040" w:themeColor="text1" w:themeTint="BF"/>
        </w:rPr>
        <w:t xml:space="preserve">urchase the four digital </w:t>
      </w:r>
      <w:proofErr w:type="spellStart"/>
      <w:r w:rsidR="00CA1980" w:rsidRPr="00B2680B">
        <w:rPr>
          <w:color w:val="404040" w:themeColor="text1" w:themeTint="BF"/>
        </w:rPr>
        <w:t>ThriveSask</w:t>
      </w:r>
      <w:proofErr w:type="spellEnd"/>
      <w:r w:rsidR="00CA1980" w:rsidRPr="00B2680B">
        <w:rPr>
          <w:color w:val="404040" w:themeColor="text1" w:themeTint="BF"/>
        </w:rPr>
        <w:t xml:space="preserve"> Field Guides ($125 plus </w:t>
      </w:r>
      <w:proofErr w:type="spellStart"/>
      <w:r w:rsidR="00CA1980" w:rsidRPr="00B2680B">
        <w:rPr>
          <w:color w:val="404040" w:themeColor="text1" w:themeTint="BF"/>
        </w:rPr>
        <w:t>gst</w:t>
      </w:r>
      <w:proofErr w:type="spellEnd"/>
      <w:r w:rsidR="00CA1980" w:rsidRPr="00B2680B">
        <w:rPr>
          <w:color w:val="404040" w:themeColor="text1" w:themeTint="BF"/>
        </w:rPr>
        <w:t xml:space="preserve"> for series of four).</w:t>
      </w:r>
    </w:p>
    <w:p w:rsidR="00CA1980" w:rsidRPr="00B2680B" w:rsidRDefault="00CA1980" w:rsidP="00114283">
      <w:pPr>
        <w:pStyle w:val="NoSpacing"/>
        <w:numPr>
          <w:ilvl w:val="0"/>
          <w:numId w:val="15"/>
        </w:numPr>
        <w:jc w:val="both"/>
        <w:rPr>
          <w:color w:val="404040" w:themeColor="text1" w:themeTint="BF"/>
        </w:rPr>
      </w:pPr>
      <w:r w:rsidRPr="00B2680B">
        <w:rPr>
          <w:color w:val="404040" w:themeColor="text1" w:themeTint="BF"/>
        </w:rPr>
        <w:t>Provide a venue and hospitality for the day long visioning and action planning workshop.  A working luncheon must be hosted on site due to the full agenda.</w:t>
      </w:r>
    </w:p>
    <w:p w:rsidR="00CA1980" w:rsidRPr="00B2680B" w:rsidRDefault="00CA1980" w:rsidP="00114283">
      <w:pPr>
        <w:pStyle w:val="NoSpacing"/>
        <w:numPr>
          <w:ilvl w:val="0"/>
          <w:numId w:val="15"/>
        </w:numPr>
        <w:jc w:val="both"/>
        <w:rPr>
          <w:color w:val="404040" w:themeColor="text1" w:themeTint="BF"/>
        </w:rPr>
      </w:pPr>
      <w:r w:rsidRPr="00B2680B">
        <w:rPr>
          <w:color w:val="404040" w:themeColor="text1" w:themeTint="BF"/>
        </w:rPr>
        <w:t xml:space="preserve">The community must have a current </w:t>
      </w:r>
      <w:r w:rsidRPr="00B2680B">
        <w:rPr>
          <w:color w:val="404040" w:themeColor="text1" w:themeTint="BF"/>
          <w:u w:val="single"/>
        </w:rPr>
        <w:t>regional</w:t>
      </w:r>
      <w:r w:rsidRPr="00B2680B">
        <w:rPr>
          <w:color w:val="404040" w:themeColor="text1" w:themeTint="BF"/>
        </w:rPr>
        <w:t xml:space="preserve"> resource/asset inventory in place and ready to share in advance of the planning </w:t>
      </w:r>
      <w:r w:rsidR="00493110" w:rsidRPr="00B2680B">
        <w:rPr>
          <w:color w:val="404040" w:themeColor="text1" w:themeTint="BF"/>
        </w:rPr>
        <w:t>session (SEDA can provide direction in compiling one).</w:t>
      </w:r>
    </w:p>
    <w:p w:rsidR="00114283" w:rsidRPr="00B2680B" w:rsidRDefault="00CA1980" w:rsidP="00114283">
      <w:pPr>
        <w:pStyle w:val="NoSpacing"/>
        <w:numPr>
          <w:ilvl w:val="0"/>
          <w:numId w:val="15"/>
        </w:numPr>
        <w:jc w:val="both"/>
        <w:rPr>
          <w:color w:val="404040" w:themeColor="text1" w:themeTint="BF"/>
        </w:rPr>
      </w:pPr>
      <w:r w:rsidRPr="00B2680B">
        <w:rPr>
          <w:color w:val="404040" w:themeColor="text1" w:themeTint="BF"/>
        </w:rPr>
        <w:t>Ensure a local leadership group is engaged in the program for planning and action plan implementation.</w:t>
      </w:r>
    </w:p>
    <w:p w:rsidR="00CA1980" w:rsidRPr="00B2680B" w:rsidRDefault="00CA1980" w:rsidP="00114283">
      <w:pPr>
        <w:pStyle w:val="NoSpacing"/>
        <w:numPr>
          <w:ilvl w:val="0"/>
          <w:numId w:val="15"/>
        </w:numPr>
        <w:jc w:val="both"/>
        <w:rPr>
          <w:color w:val="404040" w:themeColor="text1" w:themeTint="BF"/>
        </w:rPr>
      </w:pPr>
      <w:r w:rsidRPr="00B2680B">
        <w:rPr>
          <w:color w:val="404040" w:themeColor="text1" w:themeTint="BF"/>
        </w:rPr>
        <w:t>A local program lead must be identified.</w:t>
      </w:r>
    </w:p>
    <w:p w:rsidR="00CA1980" w:rsidRPr="00B2680B" w:rsidRDefault="00493110" w:rsidP="00114283">
      <w:pPr>
        <w:pStyle w:val="NoSpacing"/>
        <w:numPr>
          <w:ilvl w:val="0"/>
          <w:numId w:val="15"/>
        </w:numPr>
        <w:jc w:val="both"/>
        <w:rPr>
          <w:color w:val="404040" w:themeColor="text1" w:themeTint="BF"/>
        </w:rPr>
      </w:pPr>
      <w:r w:rsidRPr="00B2680B">
        <w:rPr>
          <w:color w:val="404040" w:themeColor="text1" w:themeTint="BF"/>
        </w:rPr>
        <w:t>Commit to leadership groups</w:t>
      </w:r>
      <w:r w:rsidR="00B758A0" w:rsidRPr="00B2680B">
        <w:rPr>
          <w:color w:val="404040" w:themeColor="text1" w:themeTint="BF"/>
        </w:rPr>
        <w:t xml:space="preserve"> </w:t>
      </w:r>
      <w:r w:rsidR="00CA1980" w:rsidRPr="00B2680B">
        <w:rPr>
          <w:color w:val="404040" w:themeColor="text1" w:themeTint="BF"/>
        </w:rPr>
        <w:t>follo</w:t>
      </w:r>
      <w:r w:rsidRPr="00B2680B">
        <w:rPr>
          <w:color w:val="404040" w:themeColor="text1" w:themeTint="BF"/>
        </w:rPr>
        <w:t>w-up meetings every 30 days</w:t>
      </w:r>
      <w:r w:rsidR="00B758A0" w:rsidRPr="00B2680B">
        <w:rPr>
          <w:color w:val="404040" w:themeColor="text1" w:themeTint="BF"/>
        </w:rPr>
        <w:t>.</w:t>
      </w:r>
    </w:p>
    <w:p w:rsidR="00114283" w:rsidRPr="00B2680B" w:rsidRDefault="00114283" w:rsidP="00114283">
      <w:pPr>
        <w:pStyle w:val="NoSpacing"/>
        <w:numPr>
          <w:ilvl w:val="0"/>
          <w:numId w:val="15"/>
        </w:numPr>
        <w:jc w:val="both"/>
        <w:rPr>
          <w:color w:val="404040" w:themeColor="text1" w:themeTint="BF"/>
        </w:rPr>
      </w:pPr>
      <w:r w:rsidRPr="00B2680B">
        <w:rPr>
          <w:color w:val="404040" w:themeColor="text1" w:themeTint="BF"/>
        </w:rPr>
        <w:t>A Fee</w:t>
      </w:r>
      <w:r w:rsidRPr="00B2680B">
        <w:rPr>
          <w:color w:val="404040" w:themeColor="text1" w:themeTint="BF"/>
          <w:vertAlign w:val="superscript"/>
        </w:rPr>
        <w:t>Note1</w:t>
      </w:r>
      <w:r w:rsidRPr="00B2680B">
        <w:rPr>
          <w:color w:val="404040" w:themeColor="text1" w:themeTint="BF"/>
        </w:rPr>
        <w:t xml:space="preserve"> of $5000 plus </w:t>
      </w:r>
      <w:proofErr w:type="spellStart"/>
      <w:r w:rsidRPr="00B2680B">
        <w:rPr>
          <w:color w:val="404040" w:themeColor="text1" w:themeTint="BF"/>
        </w:rPr>
        <w:t>gst</w:t>
      </w:r>
      <w:proofErr w:type="spellEnd"/>
      <w:r w:rsidRPr="00B2680B">
        <w:rPr>
          <w:color w:val="404040" w:themeColor="text1" w:themeTint="BF"/>
        </w:rPr>
        <w:t xml:space="preserve"> will be paid to support partial cost recovery of program delivery.</w:t>
      </w:r>
    </w:p>
    <w:p w:rsidR="00114283" w:rsidRPr="00A037D6" w:rsidRDefault="00114283" w:rsidP="00114283">
      <w:pPr>
        <w:pStyle w:val="NoSpacing"/>
        <w:jc w:val="both"/>
        <w:rPr>
          <w:color w:val="00B0F0"/>
        </w:rPr>
      </w:pPr>
    </w:p>
    <w:p w:rsidR="00114283" w:rsidRPr="00B2680B" w:rsidRDefault="00114283" w:rsidP="00114283">
      <w:pPr>
        <w:pStyle w:val="NoSpacing"/>
        <w:jc w:val="both"/>
        <w:rPr>
          <w:rStyle w:val="Hyperlink"/>
          <w:b/>
          <w:i/>
          <w:color w:val="C00000"/>
        </w:rPr>
      </w:pPr>
      <w:r w:rsidRPr="00042A9C">
        <w:rPr>
          <w:b/>
          <w:i/>
          <w:color w:val="C00000"/>
        </w:rPr>
        <w:t>Note 1: We encourage communities</w:t>
      </w:r>
      <w:r w:rsidR="00B2680B">
        <w:rPr>
          <w:b/>
          <w:i/>
          <w:color w:val="C00000"/>
        </w:rPr>
        <w:t xml:space="preserve"> accepted for the 2020</w:t>
      </w:r>
      <w:r w:rsidR="00A037D6" w:rsidRPr="00042A9C">
        <w:rPr>
          <w:b/>
          <w:i/>
          <w:color w:val="C00000"/>
        </w:rPr>
        <w:t xml:space="preserve"> </w:t>
      </w:r>
      <w:proofErr w:type="spellStart"/>
      <w:r w:rsidR="00A037D6" w:rsidRPr="00042A9C">
        <w:rPr>
          <w:b/>
          <w:i/>
          <w:color w:val="C00000"/>
        </w:rPr>
        <w:t>ThriveSask</w:t>
      </w:r>
      <w:proofErr w:type="spellEnd"/>
      <w:r w:rsidR="00A037D6" w:rsidRPr="00042A9C">
        <w:rPr>
          <w:b/>
          <w:i/>
          <w:color w:val="C00000"/>
        </w:rPr>
        <w:t xml:space="preserve"> intake</w:t>
      </w:r>
      <w:r w:rsidRPr="00042A9C">
        <w:rPr>
          <w:b/>
          <w:i/>
          <w:color w:val="C00000"/>
        </w:rPr>
        <w:t xml:space="preserve"> to apply for the</w:t>
      </w:r>
      <w:r w:rsidR="00B2680B">
        <w:rPr>
          <w:b/>
          <w:i/>
          <w:color w:val="C00000"/>
        </w:rPr>
        <w:t xml:space="preserve"> </w:t>
      </w:r>
      <w:r w:rsidR="00B2680B">
        <w:rPr>
          <w:b/>
          <w:i/>
          <w:color w:val="C00000"/>
        </w:rPr>
        <w:fldChar w:fldCharType="begin"/>
      </w:r>
      <w:r w:rsidR="00B2680B">
        <w:rPr>
          <w:b/>
          <w:i/>
          <w:color w:val="C00000"/>
        </w:rPr>
        <w:instrText xml:space="preserve"> HYPERLINK "https://www.saskculture.ca/programs/funding-programs/grants/community-cultural-engagement-and-planning-grant" </w:instrText>
      </w:r>
      <w:r w:rsidR="00B2680B">
        <w:rPr>
          <w:b/>
          <w:i/>
          <w:color w:val="C00000"/>
        </w:rPr>
      </w:r>
      <w:r w:rsidR="00B2680B">
        <w:rPr>
          <w:b/>
          <w:i/>
          <w:color w:val="C00000"/>
        </w:rPr>
        <w:fldChar w:fldCharType="separate"/>
      </w:r>
      <w:r w:rsidR="00B2680B" w:rsidRPr="00B2680B">
        <w:rPr>
          <w:rStyle w:val="Hyperlink"/>
          <w:b/>
          <w:i/>
        </w:rPr>
        <w:t>Community &amp; Cultural Engagement Planning Grant (deadline of February 18</w:t>
      </w:r>
      <w:r w:rsidRPr="00B2680B">
        <w:rPr>
          <w:rStyle w:val="Hyperlink"/>
          <w:b/>
          <w:i/>
          <w:vertAlign w:val="superscript"/>
        </w:rPr>
        <w:t>th</w:t>
      </w:r>
      <w:r w:rsidR="00B2680B" w:rsidRPr="00B2680B">
        <w:rPr>
          <w:rStyle w:val="Hyperlink"/>
          <w:b/>
          <w:i/>
        </w:rPr>
        <w:t>, 2020</w:t>
      </w:r>
      <w:r w:rsidR="00A037D6" w:rsidRPr="00B2680B">
        <w:rPr>
          <w:rStyle w:val="Hyperlink"/>
          <w:b/>
          <w:i/>
        </w:rPr>
        <w:t>)</w:t>
      </w:r>
      <w:r w:rsidR="00A037D6" w:rsidRPr="00B2680B">
        <w:rPr>
          <w:rStyle w:val="Hyperlink"/>
          <w:b/>
          <w:color w:val="2F5496" w:themeColor="accent5" w:themeShade="BF"/>
          <w:u w:val="none"/>
        </w:rPr>
        <w:t xml:space="preserve"> </w:t>
      </w:r>
      <w:r w:rsidR="00A037D6" w:rsidRPr="00B2680B">
        <w:rPr>
          <w:rStyle w:val="Hyperlink"/>
          <w:b/>
          <w:color w:val="C00000"/>
          <w:u w:val="none"/>
        </w:rPr>
        <w:t>to support the program fees.</w:t>
      </w:r>
    </w:p>
    <w:p w:rsidR="00B758A0" w:rsidRPr="00A037D6" w:rsidRDefault="00B2680B" w:rsidP="004B13FF">
      <w:pPr>
        <w:pStyle w:val="NoSpacing"/>
        <w:ind w:left="1134" w:hanging="425"/>
        <w:rPr>
          <w:color w:val="00B0F0"/>
        </w:rPr>
      </w:pPr>
      <w:r>
        <w:rPr>
          <w:b/>
          <w:i/>
          <w:color w:val="C00000"/>
        </w:rPr>
        <w:fldChar w:fldCharType="end"/>
      </w:r>
    </w:p>
    <w:p w:rsidR="00B758A0" w:rsidRPr="00A037D6" w:rsidRDefault="00B758A0" w:rsidP="00B758A0">
      <w:pPr>
        <w:pStyle w:val="NoSpacing"/>
        <w:rPr>
          <w:color w:val="00B0F0"/>
        </w:rPr>
      </w:pPr>
    </w:p>
    <w:p w:rsidR="00B758A0" w:rsidRDefault="00B758A0" w:rsidP="00B758A0">
      <w:pPr>
        <w:pStyle w:val="NoSpacing"/>
      </w:pPr>
    </w:p>
    <w:p w:rsidR="00335F69" w:rsidRDefault="00335F69" w:rsidP="00335F69">
      <w:pPr>
        <w:pStyle w:val="NoSpacing"/>
      </w:pPr>
    </w:p>
    <w:sectPr w:rsidR="00335F69" w:rsidSect="009C2B69">
      <w:headerReference w:type="default" r:id="rId7"/>
      <w:footerReference w:type="default" r:id="rId8"/>
      <w:pgSz w:w="12240" w:h="15840"/>
      <w:pgMar w:top="1276" w:right="1440" w:bottom="1440" w:left="1440" w:header="708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2B0" w:rsidRDefault="008942B0" w:rsidP="009C2B69">
      <w:pPr>
        <w:spacing w:after="0" w:line="240" w:lineRule="auto"/>
      </w:pPr>
      <w:r>
        <w:separator/>
      </w:r>
    </w:p>
  </w:endnote>
  <w:endnote w:type="continuationSeparator" w:id="0">
    <w:p w:rsidR="008942B0" w:rsidRDefault="008942B0" w:rsidP="009C2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169004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C2B69" w:rsidRDefault="009C2B6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680B" w:rsidRPr="00B2680B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9C2B69" w:rsidRDefault="009C2B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2B0" w:rsidRDefault="008942B0" w:rsidP="009C2B69">
      <w:pPr>
        <w:spacing w:after="0" w:line="240" w:lineRule="auto"/>
      </w:pPr>
      <w:r>
        <w:separator/>
      </w:r>
    </w:p>
  </w:footnote>
  <w:footnote w:type="continuationSeparator" w:id="0">
    <w:p w:rsidR="008942B0" w:rsidRDefault="008942B0" w:rsidP="009C2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B69" w:rsidRDefault="009C2B69">
    <w:pPr>
      <w:pStyle w:val="Header"/>
    </w:pPr>
    <w:proofErr w:type="spellStart"/>
    <w:r>
      <w:t>ThriveSask</w:t>
    </w:r>
    <w:proofErr w:type="spellEnd"/>
    <w:r>
      <w:t xml:space="preserve"> Community Activation Program</w:t>
    </w:r>
  </w:p>
  <w:p w:rsidR="009C2B69" w:rsidRDefault="009C2B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4BBD"/>
    <w:multiLevelType w:val="multilevel"/>
    <w:tmpl w:val="CB480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9214EB"/>
    <w:multiLevelType w:val="hybridMultilevel"/>
    <w:tmpl w:val="3B62A4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9075D"/>
    <w:multiLevelType w:val="multilevel"/>
    <w:tmpl w:val="4F70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9C378A"/>
    <w:multiLevelType w:val="hybridMultilevel"/>
    <w:tmpl w:val="E3CA48AE"/>
    <w:lvl w:ilvl="0" w:tplc="24B0D470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D1E93"/>
    <w:multiLevelType w:val="hybridMultilevel"/>
    <w:tmpl w:val="A262F5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C7E58"/>
    <w:multiLevelType w:val="hybridMultilevel"/>
    <w:tmpl w:val="A45259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98AD5C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E3A30"/>
    <w:multiLevelType w:val="hybridMultilevel"/>
    <w:tmpl w:val="8020C70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E6BB8"/>
    <w:multiLevelType w:val="multilevel"/>
    <w:tmpl w:val="848EB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537AEA"/>
    <w:multiLevelType w:val="hybridMultilevel"/>
    <w:tmpl w:val="817ACD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32B94"/>
    <w:multiLevelType w:val="hybridMultilevel"/>
    <w:tmpl w:val="1A3E0C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62CC2"/>
    <w:multiLevelType w:val="multilevel"/>
    <w:tmpl w:val="8BBAE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9E4499"/>
    <w:multiLevelType w:val="hybridMultilevel"/>
    <w:tmpl w:val="AB9CF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E914CE"/>
    <w:multiLevelType w:val="hybridMultilevel"/>
    <w:tmpl w:val="C9B0E8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0"/>
  </w:num>
  <w:num w:numId="5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7">
    <w:abstractNumId w:val="6"/>
  </w:num>
  <w:num w:numId="8">
    <w:abstractNumId w:val="12"/>
  </w:num>
  <w:num w:numId="9">
    <w:abstractNumId w:val="1"/>
  </w:num>
  <w:num w:numId="10">
    <w:abstractNumId w:val="4"/>
  </w:num>
  <w:num w:numId="11">
    <w:abstractNumId w:val="8"/>
  </w:num>
  <w:num w:numId="12">
    <w:abstractNumId w:val="5"/>
  </w:num>
  <w:num w:numId="13">
    <w:abstractNumId w:val="11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gUiYwNLS1MzcwMzQyUdpeDU4uLM/DyQAsNaAEKBWT4sAAAA"/>
  </w:docVars>
  <w:rsids>
    <w:rsidRoot w:val="00CC2D90"/>
    <w:rsid w:val="0000599D"/>
    <w:rsid w:val="00042A9C"/>
    <w:rsid w:val="00072B27"/>
    <w:rsid w:val="00081364"/>
    <w:rsid w:val="00114283"/>
    <w:rsid w:val="00245EA4"/>
    <w:rsid w:val="002742CE"/>
    <w:rsid w:val="003105A9"/>
    <w:rsid w:val="00325506"/>
    <w:rsid w:val="00335F69"/>
    <w:rsid w:val="003C15E0"/>
    <w:rsid w:val="00435DDD"/>
    <w:rsid w:val="0044282B"/>
    <w:rsid w:val="00493110"/>
    <w:rsid w:val="004B13FF"/>
    <w:rsid w:val="005D1422"/>
    <w:rsid w:val="00617DA0"/>
    <w:rsid w:val="006705EA"/>
    <w:rsid w:val="007406FF"/>
    <w:rsid w:val="00876B43"/>
    <w:rsid w:val="008942B0"/>
    <w:rsid w:val="008B73B7"/>
    <w:rsid w:val="009C2B69"/>
    <w:rsid w:val="009D6397"/>
    <w:rsid w:val="00A037D6"/>
    <w:rsid w:val="00A45997"/>
    <w:rsid w:val="00A80ADE"/>
    <w:rsid w:val="00A9231F"/>
    <w:rsid w:val="00B2680B"/>
    <w:rsid w:val="00B758A0"/>
    <w:rsid w:val="00BB5BEC"/>
    <w:rsid w:val="00C15C44"/>
    <w:rsid w:val="00CA1980"/>
    <w:rsid w:val="00CC2D90"/>
    <w:rsid w:val="00D76226"/>
    <w:rsid w:val="00E6763F"/>
    <w:rsid w:val="00EF62C2"/>
    <w:rsid w:val="00F9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CB8E2F"/>
  <w15:chartTrackingRefBased/>
  <w15:docId w15:val="{F614AFE4-EEBE-4BBE-BBB7-C07BE43F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2D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7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2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B69"/>
  </w:style>
  <w:style w:type="paragraph" w:styleId="Footer">
    <w:name w:val="footer"/>
    <w:basedOn w:val="Normal"/>
    <w:link w:val="FooterChar"/>
    <w:uiPriority w:val="99"/>
    <w:unhideWhenUsed/>
    <w:rsid w:val="009C2B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B69"/>
  </w:style>
  <w:style w:type="character" w:styleId="Hyperlink">
    <w:name w:val="Hyperlink"/>
    <w:basedOn w:val="DefaultParagraphFont"/>
    <w:uiPriority w:val="99"/>
    <w:unhideWhenUsed/>
    <w:rsid w:val="00B268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8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Verona Thibault</dc:creator>
  <cp:keywords/>
  <dc:description/>
  <cp:lastModifiedBy>Verona Thibault</cp:lastModifiedBy>
  <cp:revision>3</cp:revision>
  <cp:lastPrinted>2018-12-12T23:16:00Z</cp:lastPrinted>
  <dcterms:created xsi:type="dcterms:W3CDTF">2020-02-03T17:42:00Z</dcterms:created>
  <dcterms:modified xsi:type="dcterms:W3CDTF">2020-02-03T17:46:00Z</dcterms:modified>
</cp:coreProperties>
</file>