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5902" w14:textId="77777777" w:rsidR="00D10D90" w:rsidRPr="003D35B1" w:rsidRDefault="003D35B1" w:rsidP="00872722">
      <w:pPr>
        <w:jc w:val="center"/>
        <w:rPr>
          <w:b/>
          <w:u w:val="single"/>
        </w:rPr>
      </w:pPr>
      <w:r>
        <w:rPr>
          <w:noProof/>
          <w:sz w:val="24"/>
          <w:szCs w:val="24"/>
          <w:u w:val="single"/>
          <w:lang w:val="en-US"/>
        </w:rPr>
        <w:drawing>
          <wp:anchor distT="0" distB="0" distL="114300" distR="114300" simplePos="0" relativeHeight="251659264" behindDoc="1" locked="0" layoutInCell="1" allowOverlap="1" wp14:anchorId="390A7FFE" wp14:editId="62DD06F7">
            <wp:simplePos x="0" y="0"/>
            <wp:positionH relativeFrom="column">
              <wp:posOffset>4782185</wp:posOffset>
            </wp:positionH>
            <wp:positionV relativeFrom="paragraph">
              <wp:posOffset>21895</wp:posOffset>
            </wp:positionV>
            <wp:extent cx="1248017" cy="753466"/>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_PARENT-BRAND_Logo_FullColour_Vertical_Light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017" cy="753466"/>
                    </a:xfrm>
                    <a:prstGeom prst="rect">
                      <a:avLst/>
                    </a:prstGeom>
                  </pic:spPr>
                </pic:pic>
              </a:graphicData>
            </a:graphic>
            <wp14:sizeRelH relativeFrom="page">
              <wp14:pctWidth>0</wp14:pctWidth>
            </wp14:sizeRelH>
            <wp14:sizeRelV relativeFrom="page">
              <wp14:pctHeight>0</wp14:pctHeight>
            </wp14:sizeRelV>
          </wp:anchor>
        </w:drawing>
      </w:r>
      <w:r w:rsidR="00E36D32">
        <w:rPr>
          <w:b/>
          <w:u w:val="single"/>
        </w:rPr>
        <w:t>Position Posting</w:t>
      </w:r>
    </w:p>
    <w:p w14:paraId="77357472" w14:textId="189D02D8" w:rsidR="0001706E" w:rsidRDefault="003A16F9" w:rsidP="0001706E">
      <w:pPr>
        <w:spacing w:after="0"/>
        <w:jc w:val="center"/>
        <w:rPr>
          <w:b/>
          <w:sz w:val="28"/>
          <w:szCs w:val="28"/>
        </w:rPr>
      </w:pPr>
      <w:r>
        <w:rPr>
          <w:b/>
          <w:sz w:val="28"/>
          <w:szCs w:val="28"/>
        </w:rPr>
        <w:t>Business Retention Specialist</w:t>
      </w:r>
    </w:p>
    <w:p w14:paraId="58C127A2" w14:textId="77777777" w:rsidR="00F831A5" w:rsidRPr="003D35B1" w:rsidRDefault="00F831A5" w:rsidP="00F831A5">
      <w:pPr>
        <w:spacing w:after="0"/>
        <w:jc w:val="center"/>
        <w:rPr>
          <w:b/>
        </w:rPr>
      </w:pPr>
      <w:r w:rsidRPr="003D35B1">
        <w:rPr>
          <w:b/>
        </w:rPr>
        <w:t xml:space="preserve"> </w:t>
      </w:r>
      <w:r w:rsidR="0091690D" w:rsidRPr="003D35B1">
        <w:rPr>
          <w:b/>
        </w:rPr>
        <w:t>(</w:t>
      </w:r>
      <w:r w:rsidR="00E53A47" w:rsidRPr="003D35B1">
        <w:rPr>
          <w:b/>
        </w:rPr>
        <w:t>1</w:t>
      </w:r>
      <w:r w:rsidR="00872722" w:rsidRPr="003D35B1">
        <w:rPr>
          <w:b/>
        </w:rPr>
        <w:t xml:space="preserve"> </w:t>
      </w:r>
      <w:r w:rsidR="0091690D" w:rsidRPr="003D35B1">
        <w:rPr>
          <w:b/>
        </w:rPr>
        <w:t>Position Available)</w:t>
      </w:r>
    </w:p>
    <w:p w14:paraId="051A5330" w14:textId="77777777" w:rsidR="00872722" w:rsidRPr="00BE7203" w:rsidRDefault="00872722" w:rsidP="00872722">
      <w:pPr>
        <w:spacing w:after="0"/>
        <w:jc w:val="center"/>
        <w:rPr>
          <w:b/>
          <w:sz w:val="16"/>
          <w:szCs w:val="16"/>
          <w:u w:val="single"/>
        </w:rPr>
      </w:pPr>
    </w:p>
    <w:tbl>
      <w:tblPr>
        <w:tblStyle w:val="TableGrid"/>
        <w:tblW w:w="0" w:type="auto"/>
        <w:tblLook w:val="04A0" w:firstRow="1" w:lastRow="0" w:firstColumn="1" w:lastColumn="0" w:noHBand="0" w:noVBand="1"/>
      </w:tblPr>
      <w:tblGrid>
        <w:gridCol w:w="2563"/>
        <w:gridCol w:w="6787"/>
      </w:tblGrid>
      <w:tr w:rsidR="00872722" w:rsidRPr="00601205" w14:paraId="73855255" w14:textId="77777777" w:rsidTr="008F549D">
        <w:tc>
          <w:tcPr>
            <w:tcW w:w="2563" w:type="dxa"/>
          </w:tcPr>
          <w:p w14:paraId="5DF60A0A" w14:textId="77777777" w:rsidR="00872722" w:rsidRPr="001C31D6" w:rsidRDefault="00872722" w:rsidP="00872722">
            <w:pPr>
              <w:rPr>
                <w:b/>
                <w:color w:val="1F497D" w:themeColor="text2"/>
              </w:rPr>
            </w:pPr>
            <w:r w:rsidRPr="001C31D6">
              <w:rPr>
                <w:b/>
                <w:color w:val="1F497D" w:themeColor="text2"/>
              </w:rPr>
              <w:t>Term of Employment:</w:t>
            </w:r>
          </w:p>
        </w:tc>
        <w:tc>
          <w:tcPr>
            <w:tcW w:w="6787" w:type="dxa"/>
          </w:tcPr>
          <w:p w14:paraId="42EC04EA" w14:textId="77777777" w:rsidR="003C458A" w:rsidRPr="001C31D6" w:rsidRDefault="004E3D8C" w:rsidP="00CE6615">
            <w:r>
              <w:t>Full</w:t>
            </w:r>
            <w:r w:rsidR="0021540A">
              <w:t xml:space="preserve">-time, </w:t>
            </w:r>
            <w:r w:rsidR="00ED7002">
              <w:t>Continuing</w:t>
            </w:r>
            <w:r w:rsidR="005C59CA">
              <w:t xml:space="preserve"> </w:t>
            </w:r>
          </w:p>
        </w:tc>
      </w:tr>
      <w:tr w:rsidR="005600B4" w:rsidRPr="00601205" w14:paraId="5459F820" w14:textId="77777777" w:rsidTr="008F549D">
        <w:tc>
          <w:tcPr>
            <w:tcW w:w="2563" w:type="dxa"/>
          </w:tcPr>
          <w:p w14:paraId="5CB4721A" w14:textId="77777777" w:rsidR="005600B4" w:rsidRPr="001C31D6" w:rsidRDefault="005600B4" w:rsidP="00E53A47">
            <w:pPr>
              <w:rPr>
                <w:b/>
                <w:color w:val="1F497D" w:themeColor="text2"/>
              </w:rPr>
            </w:pPr>
            <w:r w:rsidRPr="001C31D6">
              <w:rPr>
                <w:b/>
                <w:color w:val="1F497D" w:themeColor="text2"/>
              </w:rPr>
              <w:t>Rate of Pay:</w:t>
            </w:r>
          </w:p>
        </w:tc>
        <w:tc>
          <w:tcPr>
            <w:tcW w:w="6787" w:type="dxa"/>
          </w:tcPr>
          <w:p w14:paraId="118A2697" w14:textId="5809C5B6" w:rsidR="00682838" w:rsidRDefault="0021540A" w:rsidP="00682838">
            <w:pPr>
              <w:pStyle w:val="Default"/>
              <w:rPr>
                <w:sz w:val="22"/>
                <w:szCs w:val="22"/>
              </w:rPr>
            </w:pPr>
            <w:r>
              <w:rPr>
                <w:b/>
                <w:sz w:val="22"/>
                <w:szCs w:val="22"/>
              </w:rPr>
              <w:t xml:space="preserve">Band </w:t>
            </w:r>
            <w:r w:rsidR="003A16F9">
              <w:rPr>
                <w:b/>
                <w:sz w:val="22"/>
                <w:szCs w:val="22"/>
              </w:rPr>
              <w:t>6</w:t>
            </w:r>
            <w:r w:rsidR="00682838" w:rsidRPr="00682838">
              <w:rPr>
                <w:b/>
                <w:sz w:val="22"/>
                <w:szCs w:val="22"/>
              </w:rPr>
              <w:t>:</w:t>
            </w:r>
            <w:r w:rsidR="00682838">
              <w:rPr>
                <w:sz w:val="22"/>
                <w:szCs w:val="22"/>
              </w:rPr>
              <w:t xml:space="preserve"> </w:t>
            </w:r>
            <w:r w:rsidR="005600B4" w:rsidRPr="001C31D6">
              <w:rPr>
                <w:sz w:val="22"/>
                <w:szCs w:val="22"/>
              </w:rPr>
              <w:t>$</w:t>
            </w:r>
            <w:r w:rsidR="003C458A">
              <w:rPr>
                <w:sz w:val="22"/>
                <w:szCs w:val="22"/>
              </w:rPr>
              <w:t>3</w:t>
            </w:r>
            <w:r w:rsidR="003A16F9">
              <w:rPr>
                <w:sz w:val="22"/>
                <w:szCs w:val="22"/>
              </w:rPr>
              <w:t>6.10</w:t>
            </w:r>
            <w:r>
              <w:rPr>
                <w:sz w:val="22"/>
                <w:szCs w:val="22"/>
              </w:rPr>
              <w:t xml:space="preserve"> - $</w:t>
            </w:r>
            <w:r w:rsidR="003A16F9">
              <w:rPr>
                <w:sz w:val="22"/>
                <w:szCs w:val="22"/>
              </w:rPr>
              <w:t>39.43</w:t>
            </w:r>
            <w:r>
              <w:rPr>
                <w:sz w:val="22"/>
                <w:szCs w:val="22"/>
              </w:rPr>
              <w:t xml:space="preserve"> </w:t>
            </w:r>
            <w:r w:rsidR="00682838">
              <w:rPr>
                <w:sz w:val="22"/>
                <w:szCs w:val="22"/>
              </w:rPr>
              <w:t xml:space="preserve">per </w:t>
            </w:r>
            <w:r w:rsidR="005600B4" w:rsidRPr="001C31D6">
              <w:rPr>
                <w:sz w:val="22"/>
                <w:szCs w:val="22"/>
              </w:rPr>
              <w:t xml:space="preserve">hour </w:t>
            </w:r>
          </w:p>
          <w:p w14:paraId="7BF72BD8" w14:textId="77777777" w:rsidR="005600B4" w:rsidRPr="001C31D6" w:rsidRDefault="005600B4" w:rsidP="00682838">
            <w:pPr>
              <w:pStyle w:val="Default"/>
              <w:rPr>
                <w:sz w:val="22"/>
                <w:szCs w:val="22"/>
              </w:rPr>
            </w:pPr>
            <w:r w:rsidRPr="001C31D6">
              <w:rPr>
                <w:sz w:val="22"/>
                <w:szCs w:val="22"/>
              </w:rPr>
              <w:t>(</w:t>
            </w:r>
            <w:r w:rsidR="006F17FA">
              <w:rPr>
                <w:sz w:val="22"/>
                <w:szCs w:val="22"/>
              </w:rPr>
              <w:t>Subject to CUPE 1015 Agreement</w:t>
            </w:r>
            <w:r w:rsidR="0021540A">
              <w:rPr>
                <w:sz w:val="22"/>
                <w:szCs w:val="22"/>
              </w:rPr>
              <w:t>)</w:t>
            </w:r>
            <w:r w:rsidR="00682838">
              <w:rPr>
                <w:sz w:val="22"/>
                <w:szCs w:val="22"/>
              </w:rPr>
              <w:t xml:space="preserve"> </w:t>
            </w:r>
          </w:p>
        </w:tc>
      </w:tr>
      <w:tr w:rsidR="005600B4" w:rsidRPr="00601205" w14:paraId="6918CAD8" w14:textId="77777777" w:rsidTr="008F549D">
        <w:tc>
          <w:tcPr>
            <w:tcW w:w="2563" w:type="dxa"/>
          </w:tcPr>
          <w:p w14:paraId="1A90CACE" w14:textId="77777777" w:rsidR="005600B4" w:rsidRPr="001C31D6" w:rsidRDefault="005600B4" w:rsidP="00E53A47">
            <w:pPr>
              <w:rPr>
                <w:b/>
                <w:color w:val="1F497D" w:themeColor="text2"/>
              </w:rPr>
            </w:pPr>
            <w:r w:rsidRPr="001C31D6">
              <w:rPr>
                <w:b/>
                <w:color w:val="1F497D" w:themeColor="text2"/>
              </w:rPr>
              <w:t>Location:</w:t>
            </w:r>
          </w:p>
        </w:tc>
        <w:tc>
          <w:tcPr>
            <w:tcW w:w="6787" w:type="dxa"/>
          </w:tcPr>
          <w:p w14:paraId="3FC0F8E2" w14:textId="77777777" w:rsidR="005600B4" w:rsidRPr="001C31D6" w:rsidRDefault="0021540A" w:rsidP="003E1651">
            <w:pPr>
              <w:pStyle w:val="Default"/>
              <w:rPr>
                <w:sz w:val="22"/>
                <w:szCs w:val="22"/>
              </w:rPr>
            </w:pPr>
            <w:r>
              <w:rPr>
                <w:sz w:val="22"/>
                <w:szCs w:val="22"/>
              </w:rPr>
              <w:t>City Hall</w:t>
            </w:r>
          </w:p>
        </w:tc>
      </w:tr>
      <w:tr w:rsidR="00872722" w:rsidRPr="00601205" w14:paraId="7BADFD7D" w14:textId="77777777" w:rsidTr="008F549D">
        <w:tc>
          <w:tcPr>
            <w:tcW w:w="2563" w:type="dxa"/>
          </w:tcPr>
          <w:p w14:paraId="772AAB04" w14:textId="77777777" w:rsidR="00872722" w:rsidRPr="00682838" w:rsidRDefault="007F7A0A" w:rsidP="00E53A47">
            <w:pPr>
              <w:rPr>
                <w:b/>
                <w:color w:val="17365D" w:themeColor="text2" w:themeShade="BF"/>
              </w:rPr>
            </w:pPr>
            <w:r w:rsidRPr="00682838">
              <w:rPr>
                <w:b/>
                <w:color w:val="17365D" w:themeColor="text2" w:themeShade="BF"/>
              </w:rPr>
              <w:t>Duties</w:t>
            </w:r>
            <w:r w:rsidR="00872722" w:rsidRPr="00682838">
              <w:rPr>
                <w:b/>
                <w:color w:val="17365D" w:themeColor="text2" w:themeShade="BF"/>
              </w:rPr>
              <w:t>:</w:t>
            </w:r>
          </w:p>
          <w:p w14:paraId="3AEF9D88" w14:textId="77777777" w:rsidR="002C05A5" w:rsidRPr="00682838" w:rsidRDefault="002C05A5" w:rsidP="00E53A47">
            <w:pPr>
              <w:rPr>
                <w:b/>
              </w:rPr>
            </w:pPr>
          </w:p>
          <w:p w14:paraId="157B4599" w14:textId="77777777" w:rsidR="002C05A5" w:rsidRPr="00682838" w:rsidRDefault="002C05A5" w:rsidP="00E53A47">
            <w:pPr>
              <w:rPr>
                <w:b/>
              </w:rPr>
            </w:pPr>
          </w:p>
          <w:p w14:paraId="3529B43B" w14:textId="77777777" w:rsidR="002C05A5" w:rsidRPr="00682838" w:rsidRDefault="002C05A5" w:rsidP="00E53A47">
            <w:pPr>
              <w:rPr>
                <w:b/>
              </w:rPr>
            </w:pPr>
          </w:p>
          <w:p w14:paraId="1BF41760" w14:textId="77777777" w:rsidR="002C05A5" w:rsidRPr="00682838" w:rsidRDefault="002C05A5" w:rsidP="00E53A47">
            <w:pPr>
              <w:rPr>
                <w:b/>
              </w:rPr>
            </w:pPr>
          </w:p>
          <w:p w14:paraId="7E316C7A" w14:textId="77777777" w:rsidR="002C05A5" w:rsidRPr="00682838" w:rsidRDefault="002C05A5" w:rsidP="00E53A47">
            <w:pPr>
              <w:rPr>
                <w:b/>
              </w:rPr>
            </w:pPr>
          </w:p>
          <w:p w14:paraId="491B83C6" w14:textId="77777777" w:rsidR="002C05A5" w:rsidRPr="00682838" w:rsidRDefault="002C05A5" w:rsidP="00E53A47">
            <w:pPr>
              <w:rPr>
                <w:b/>
              </w:rPr>
            </w:pPr>
          </w:p>
          <w:p w14:paraId="3F9B1BB8" w14:textId="77777777" w:rsidR="002C05A5" w:rsidRPr="00682838" w:rsidRDefault="002C05A5" w:rsidP="00CB01ED">
            <w:pPr>
              <w:jc w:val="both"/>
              <w:rPr>
                <w:b/>
              </w:rPr>
            </w:pPr>
          </w:p>
        </w:tc>
        <w:tc>
          <w:tcPr>
            <w:tcW w:w="6787" w:type="dxa"/>
          </w:tcPr>
          <w:p w14:paraId="5B11BEC9" w14:textId="77777777" w:rsidR="00C14F8F" w:rsidRPr="00C14F8F" w:rsidRDefault="00C14F8F" w:rsidP="00C14F8F">
            <w:pPr>
              <w:pStyle w:val="paragraph"/>
              <w:spacing w:before="0" w:beforeAutospacing="0" w:after="0" w:afterAutospacing="0"/>
              <w:textAlignment w:val="baseline"/>
              <w:rPr>
                <w:rFonts w:ascii="Calibri" w:hAnsi="Calibri" w:cs="Arial"/>
                <w:sz w:val="22"/>
                <w:szCs w:val="22"/>
                <w:lang w:val="en-US"/>
              </w:rPr>
            </w:pPr>
            <w:r w:rsidRPr="00C14F8F">
              <w:rPr>
                <w:rFonts w:ascii="Calibri" w:hAnsi="Calibri" w:cs="Arial"/>
                <w:sz w:val="22"/>
                <w:szCs w:val="22"/>
                <w:lang w:val="en-US"/>
              </w:rPr>
              <w:t>Reporting to the Economic Development Officer, this position is responsible for developing and leading the Business Retention and Expansion program. The primary function of this position is proactively connecting with existing businesses to understand and respond to local business needs. The Business Retention Specialist will engage the community in developing a comprehensive and robust, business retention and expansion program with the goal of helping businesses stay, grow and commit to the community. </w:t>
            </w:r>
          </w:p>
          <w:p w14:paraId="52D103E1" w14:textId="77777777" w:rsidR="00C14F8F" w:rsidRPr="00C14F8F" w:rsidRDefault="00C14F8F" w:rsidP="00C14F8F">
            <w:pPr>
              <w:pStyle w:val="paragraph"/>
              <w:spacing w:before="0" w:beforeAutospacing="0" w:after="0" w:afterAutospacing="0"/>
              <w:textAlignment w:val="baseline"/>
              <w:rPr>
                <w:rFonts w:ascii="Calibri" w:hAnsi="Calibri" w:cs="Arial"/>
                <w:sz w:val="22"/>
                <w:szCs w:val="22"/>
                <w:lang w:val="en-US"/>
              </w:rPr>
            </w:pPr>
            <w:r w:rsidRPr="00C14F8F">
              <w:rPr>
                <w:rFonts w:ascii="Calibri" w:hAnsi="Calibri" w:cs="Arial"/>
                <w:sz w:val="22"/>
                <w:szCs w:val="22"/>
                <w:lang w:val="en-US"/>
              </w:rPr>
              <w:t> </w:t>
            </w:r>
          </w:p>
          <w:p w14:paraId="378EA6EE" w14:textId="77777777" w:rsidR="00C14F8F" w:rsidRPr="00C14F8F" w:rsidRDefault="00C14F8F" w:rsidP="00C14F8F">
            <w:pPr>
              <w:pStyle w:val="paragraph"/>
              <w:spacing w:before="0" w:beforeAutospacing="0" w:after="0" w:afterAutospacing="0"/>
              <w:textAlignment w:val="baseline"/>
              <w:rPr>
                <w:rFonts w:ascii="Calibri" w:hAnsi="Calibri" w:cs="Arial"/>
                <w:sz w:val="22"/>
                <w:szCs w:val="22"/>
                <w:lang w:val="en-US"/>
              </w:rPr>
            </w:pPr>
            <w:r w:rsidRPr="00C14F8F">
              <w:rPr>
                <w:rFonts w:ascii="Calibri" w:hAnsi="Calibri" w:cs="Arial"/>
                <w:sz w:val="22"/>
                <w:szCs w:val="22"/>
                <w:lang w:val="en-US"/>
              </w:rPr>
              <w:t>This position will also be responsible for coordinating and implementing projects and programs that support business attraction; business retention and expansion; downtown redevelopment, Think Lloyd First Movement, tourism, destination marketing and event hosting; and other economic development, redevelopment programs or projects. </w:t>
            </w:r>
          </w:p>
          <w:p w14:paraId="12FCCA15" w14:textId="77777777" w:rsidR="003C458A" w:rsidRDefault="003C458A" w:rsidP="0021540A">
            <w:pPr>
              <w:jc w:val="both"/>
              <w:rPr>
                <w:rFonts w:ascii="Calibri" w:hAnsi="Calibri" w:cs="Calibri"/>
              </w:rPr>
            </w:pPr>
          </w:p>
          <w:p w14:paraId="06E1509D" w14:textId="7614B0AC" w:rsidR="003C458A" w:rsidRPr="000D0B09" w:rsidRDefault="00C14F8F" w:rsidP="003C458A">
            <w:pPr>
              <w:rPr>
                <w:rFonts w:ascii="Calibri" w:hAnsi="Calibri" w:cs="Calibri"/>
                <w:b/>
              </w:rPr>
            </w:pPr>
            <w:r w:rsidRPr="000D0B09">
              <w:rPr>
                <w:rFonts w:ascii="Calibri" w:hAnsi="Calibri" w:cs="Calibri"/>
                <w:b/>
              </w:rPr>
              <w:t>Duties &amp; Responsibilities:</w:t>
            </w:r>
          </w:p>
          <w:p w14:paraId="0CDE475E" w14:textId="77777777" w:rsidR="003C458A" w:rsidRPr="00147B16" w:rsidRDefault="003C458A" w:rsidP="003C458A">
            <w:pPr>
              <w:rPr>
                <w:rFonts w:ascii="Calibri" w:hAnsi="Calibri" w:cs="Calibri"/>
              </w:rPr>
            </w:pPr>
          </w:p>
          <w:p w14:paraId="5E82D8D8" w14:textId="77777777" w:rsidR="000D0B09" w:rsidRPr="000D0B09" w:rsidRDefault="000D0B09" w:rsidP="000D0B09">
            <w:pPr>
              <w:pStyle w:val="paragraph"/>
              <w:spacing w:before="0" w:beforeAutospacing="0" w:after="0" w:afterAutospacing="0"/>
              <w:textAlignment w:val="baseline"/>
              <w:rPr>
                <w:rFonts w:ascii="Calibri" w:eastAsiaTheme="minorHAnsi" w:hAnsi="Calibri" w:cs="Calibri"/>
                <w:b/>
                <w:sz w:val="22"/>
                <w:szCs w:val="22"/>
                <w:lang w:eastAsia="en-US"/>
              </w:rPr>
            </w:pPr>
            <w:r w:rsidRPr="000D0B09">
              <w:rPr>
                <w:rFonts w:ascii="Calibri" w:eastAsiaTheme="minorHAnsi" w:hAnsi="Calibri" w:cs="Calibri"/>
                <w:b/>
                <w:sz w:val="22"/>
                <w:szCs w:val="22"/>
                <w:lang w:eastAsia="en-US"/>
              </w:rPr>
              <w:t>Business Retention and Expansion  </w:t>
            </w:r>
          </w:p>
          <w:p w14:paraId="5CC5BC85" w14:textId="77777777" w:rsidR="000D0B09" w:rsidRPr="000D0B09" w:rsidRDefault="000D0B09" w:rsidP="000D0B09">
            <w:pPr>
              <w:pStyle w:val="paragraph"/>
              <w:numPr>
                <w:ilvl w:val="0"/>
                <w:numId w:val="22"/>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t>Initiate, develop, influence, and maintain collaborative relationships with a diverse group of stakeholders, specifically both internally and externally, including staff, council, higher levels of government, business, community organizations and academia sectors. </w:t>
            </w:r>
          </w:p>
          <w:p w14:paraId="28DE234B" w14:textId="77777777" w:rsidR="000D0B09" w:rsidRPr="000D0B09" w:rsidRDefault="000D0B09" w:rsidP="000D0B09">
            <w:pPr>
              <w:pStyle w:val="paragraph"/>
              <w:numPr>
                <w:ilvl w:val="0"/>
                <w:numId w:val="22"/>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t>Determine BRE community capacity including, readiness, community’s economic challenges.  </w:t>
            </w:r>
          </w:p>
          <w:p w14:paraId="6CFCBA14" w14:textId="77777777" w:rsidR="000D0B09" w:rsidRDefault="000D0B09" w:rsidP="000D0B09">
            <w:pPr>
              <w:pStyle w:val="paragraph"/>
              <w:spacing w:before="0" w:beforeAutospacing="0" w:after="0" w:afterAutospacing="0"/>
              <w:ind w:left="1440"/>
              <w:textAlignment w:val="baseline"/>
              <w:rPr>
                <w:rFonts w:ascii="Calibri" w:hAnsi="Calibri" w:cs="Calibri"/>
                <w:sz w:val="20"/>
                <w:szCs w:val="20"/>
              </w:rPr>
            </w:pPr>
            <w:r>
              <w:rPr>
                <w:rStyle w:val="eop"/>
                <w:rFonts w:ascii="Calibri" w:hAnsi="Calibri" w:cs="Calibri"/>
                <w:sz w:val="20"/>
                <w:szCs w:val="20"/>
              </w:rPr>
              <w:t> </w:t>
            </w:r>
          </w:p>
          <w:p w14:paraId="367B7632" w14:textId="77777777" w:rsidR="000D0B09" w:rsidRPr="000D0B09" w:rsidRDefault="000D0B09" w:rsidP="000D0B09">
            <w:pPr>
              <w:pStyle w:val="paragraph"/>
              <w:spacing w:before="0" w:beforeAutospacing="0" w:after="0" w:afterAutospacing="0"/>
              <w:textAlignment w:val="baseline"/>
              <w:rPr>
                <w:rFonts w:ascii="Calibri" w:eastAsiaTheme="minorHAnsi" w:hAnsi="Calibri" w:cs="Calibri"/>
                <w:b/>
                <w:sz w:val="22"/>
                <w:szCs w:val="22"/>
                <w:lang w:eastAsia="en-US"/>
              </w:rPr>
            </w:pPr>
            <w:r w:rsidRPr="000D0B09">
              <w:rPr>
                <w:rFonts w:ascii="Calibri" w:eastAsiaTheme="minorHAnsi" w:hAnsi="Calibri" w:cs="Calibri"/>
                <w:b/>
                <w:sz w:val="22"/>
                <w:szCs w:val="22"/>
                <w:lang w:eastAsia="en-US"/>
              </w:rPr>
              <w:t>Downtown Redevelopment  </w:t>
            </w:r>
          </w:p>
          <w:p w14:paraId="3972296A" w14:textId="77777777" w:rsidR="000D0B09" w:rsidRPr="000D0B09" w:rsidRDefault="000D0B09" w:rsidP="000D0B09">
            <w:pPr>
              <w:pStyle w:val="paragraph"/>
              <w:numPr>
                <w:ilvl w:val="0"/>
                <w:numId w:val="21"/>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t>Managing, prioritizing, and leading downtown revitalization initiatives outlined in the Downtown Area Redevelopment Plan. </w:t>
            </w:r>
          </w:p>
          <w:p w14:paraId="6BABABC2" w14:textId="77777777" w:rsidR="000D0B09" w:rsidRPr="000D0B09" w:rsidRDefault="000D0B09" w:rsidP="000D0B09">
            <w:pPr>
              <w:pStyle w:val="paragraph"/>
              <w:numPr>
                <w:ilvl w:val="0"/>
                <w:numId w:val="21"/>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t>Establishing and administering a Downtown Committee. </w:t>
            </w:r>
          </w:p>
          <w:p w14:paraId="33E93307" w14:textId="77777777" w:rsidR="000D0B09" w:rsidRDefault="000D0B09" w:rsidP="000D0B09">
            <w:pPr>
              <w:pStyle w:val="paragraph"/>
              <w:spacing w:before="0" w:beforeAutospacing="0" w:after="0" w:afterAutospacing="0"/>
              <w:ind w:left="1440"/>
              <w:textAlignment w:val="baseline"/>
              <w:rPr>
                <w:rFonts w:ascii="Calibri" w:hAnsi="Calibri" w:cs="Calibri"/>
                <w:sz w:val="20"/>
                <w:szCs w:val="20"/>
              </w:rPr>
            </w:pPr>
            <w:r>
              <w:rPr>
                <w:rStyle w:val="eop"/>
                <w:rFonts w:ascii="Calibri" w:hAnsi="Calibri" w:cs="Calibri"/>
                <w:sz w:val="20"/>
                <w:szCs w:val="20"/>
              </w:rPr>
              <w:t> </w:t>
            </w:r>
          </w:p>
          <w:p w14:paraId="14576FA2" w14:textId="77777777" w:rsidR="000D0B09" w:rsidRPr="000D0B09" w:rsidRDefault="000D0B09" w:rsidP="000D0B09">
            <w:pPr>
              <w:pStyle w:val="paragraph"/>
              <w:spacing w:before="0" w:beforeAutospacing="0" w:after="0" w:afterAutospacing="0"/>
              <w:textAlignment w:val="baseline"/>
              <w:rPr>
                <w:rFonts w:ascii="Calibri" w:eastAsiaTheme="minorHAnsi" w:hAnsi="Calibri" w:cs="Calibri"/>
                <w:b/>
                <w:sz w:val="22"/>
                <w:szCs w:val="22"/>
                <w:lang w:eastAsia="en-US"/>
              </w:rPr>
            </w:pPr>
            <w:r w:rsidRPr="000D0B09">
              <w:rPr>
                <w:rFonts w:ascii="Calibri" w:eastAsiaTheme="minorHAnsi" w:hAnsi="Calibri" w:cs="Calibri"/>
                <w:b/>
                <w:sz w:val="22"/>
                <w:szCs w:val="22"/>
                <w:lang w:eastAsia="en-US"/>
              </w:rPr>
              <w:t>Marketing and Sales </w:t>
            </w:r>
          </w:p>
          <w:p w14:paraId="79625664" w14:textId="77777777" w:rsidR="000D0B09" w:rsidRPr="000D0B09" w:rsidRDefault="000D0B09" w:rsidP="000D0B09">
            <w:pPr>
              <w:pStyle w:val="paragraph"/>
              <w:numPr>
                <w:ilvl w:val="0"/>
                <w:numId w:val="20"/>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t>Support the Economic Development Officer in marketing Lloydminster, developing information packages, working with developers, realtors and area landowners, researching properties and businesses, and participating in facilitation of prospect tours. </w:t>
            </w:r>
          </w:p>
          <w:p w14:paraId="4C99318A" w14:textId="77777777" w:rsidR="000D0B09" w:rsidRPr="000D0B09" w:rsidRDefault="000D0B09" w:rsidP="000D0B09">
            <w:pPr>
              <w:pStyle w:val="paragraph"/>
              <w:numPr>
                <w:ilvl w:val="0"/>
                <w:numId w:val="20"/>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t>Respond to inquiries from the public, businesses, developers, realtors, and site selectors in a timely and professional manner. </w:t>
            </w:r>
          </w:p>
          <w:p w14:paraId="2C0E54AC" w14:textId="77777777" w:rsidR="000D0B09" w:rsidRDefault="000D0B09" w:rsidP="000D0B09">
            <w:pPr>
              <w:pStyle w:val="paragraph"/>
              <w:spacing w:before="0" w:beforeAutospacing="0" w:after="0" w:afterAutospacing="0"/>
              <w:ind w:left="1440"/>
              <w:textAlignment w:val="baseline"/>
              <w:rPr>
                <w:rFonts w:ascii="Calibri" w:hAnsi="Calibri" w:cs="Calibri"/>
                <w:sz w:val="20"/>
                <w:szCs w:val="20"/>
              </w:rPr>
            </w:pPr>
            <w:r>
              <w:rPr>
                <w:rStyle w:val="eop"/>
                <w:rFonts w:ascii="Calibri" w:hAnsi="Calibri" w:cs="Calibri"/>
                <w:sz w:val="20"/>
                <w:szCs w:val="20"/>
              </w:rPr>
              <w:t> </w:t>
            </w:r>
          </w:p>
          <w:p w14:paraId="3CD326A6" w14:textId="77777777" w:rsidR="000D0B09" w:rsidRPr="000D0B09" w:rsidRDefault="000D0B09" w:rsidP="000D0B09">
            <w:pPr>
              <w:pStyle w:val="paragraph"/>
              <w:spacing w:before="0" w:beforeAutospacing="0" w:after="0" w:afterAutospacing="0"/>
              <w:textAlignment w:val="baseline"/>
              <w:rPr>
                <w:rFonts w:ascii="Calibri" w:eastAsiaTheme="minorHAnsi" w:hAnsi="Calibri" w:cs="Calibri"/>
                <w:b/>
                <w:sz w:val="22"/>
                <w:szCs w:val="22"/>
                <w:lang w:eastAsia="en-US"/>
              </w:rPr>
            </w:pPr>
            <w:r w:rsidRPr="000D0B09">
              <w:rPr>
                <w:rFonts w:ascii="Calibri" w:eastAsiaTheme="minorHAnsi" w:hAnsi="Calibri" w:cs="Calibri"/>
                <w:b/>
                <w:sz w:val="22"/>
                <w:szCs w:val="22"/>
                <w:lang w:eastAsia="en-US"/>
              </w:rPr>
              <w:t>Research </w:t>
            </w:r>
          </w:p>
          <w:p w14:paraId="0B7E71D2" w14:textId="77777777" w:rsidR="000D0B09" w:rsidRPr="000D0B09" w:rsidRDefault="000D0B09" w:rsidP="000D0B09">
            <w:pPr>
              <w:pStyle w:val="paragraph"/>
              <w:numPr>
                <w:ilvl w:val="0"/>
                <w:numId w:val="19"/>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t>Conducts research to identify emerging community and business needs, trends, and services, and compiles and analyzes data. </w:t>
            </w:r>
          </w:p>
          <w:p w14:paraId="0CE12BA8" w14:textId="77777777" w:rsidR="000D0B09" w:rsidRPr="000D0B09" w:rsidRDefault="000D0B09" w:rsidP="000D0B09">
            <w:pPr>
              <w:pStyle w:val="paragraph"/>
              <w:numPr>
                <w:ilvl w:val="0"/>
                <w:numId w:val="19"/>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lastRenderedPageBreak/>
              <w:t>Provide input on trends in marketplace and in local business.  </w:t>
            </w:r>
          </w:p>
          <w:p w14:paraId="35547F82" w14:textId="77777777" w:rsidR="000D0B09" w:rsidRDefault="000D0B09" w:rsidP="000D0B09">
            <w:pPr>
              <w:pStyle w:val="paragraph"/>
              <w:spacing w:before="0" w:beforeAutospacing="0" w:after="0" w:afterAutospacing="0"/>
              <w:ind w:left="1440"/>
              <w:textAlignment w:val="baseline"/>
              <w:rPr>
                <w:rFonts w:ascii="Calibri" w:hAnsi="Calibri" w:cs="Calibri"/>
                <w:sz w:val="20"/>
                <w:szCs w:val="20"/>
              </w:rPr>
            </w:pPr>
            <w:r>
              <w:rPr>
                <w:rStyle w:val="eop"/>
                <w:rFonts w:ascii="Calibri" w:hAnsi="Calibri" w:cs="Calibri"/>
                <w:sz w:val="20"/>
                <w:szCs w:val="20"/>
              </w:rPr>
              <w:t> </w:t>
            </w:r>
          </w:p>
          <w:p w14:paraId="05AC6FE7" w14:textId="77777777" w:rsidR="000D0B09" w:rsidRPr="000D0B09" w:rsidRDefault="000D0B09" w:rsidP="000D0B09">
            <w:pPr>
              <w:pStyle w:val="paragraph"/>
              <w:spacing w:before="0" w:beforeAutospacing="0" w:after="0" w:afterAutospacing="0"/>
              <w:textAlignment w:val="baseline"/>
              <w:rPr>
                <w:rFonts w:ascii="Calibri" w:eastAsiaTheme="minorHAnsi" w:hAnsi="Calibri" w:cs="Calibri"/>
                <w:b/>
                <w:sz w:val="22"/>
                <w:szCs w:val="22"/>
                <w:lang w:eastAsia="en-US"/>
              </w:rPr>
            </w:pPr>
            <w:r w:rsidRPr="000D0B09">
              <w:rPr>
                <w:rFonts w:ascii="Calibri" w:eastAsiaTheme="minorHAnsi" w:hAnsi="Calibri" w:cs="Calibri"/>
                <w:b/>
                <w:sz w:val="22"/>
                <w:szCs w:val="22"/>
                <w:lang w:eastAsia="en-US"/>
              </w:rPr>
              <w:t>Administration </w:t>
            </w:r>
          </w:p>
          <w:p w14:paraId="434DA3F2" w14:textId="77777777" w:rsidR="000D0B09" w:rsidRPr="000D0B09" w:rsidRDefault="000D0B09" w:rsidP="000D0B09">
            <w:pPr>
              <w:pStyle w:val="paragraph"/>
              <w:numPr>
                <w:ilvl w:val="0"/>
                <w:numId w:val="18"/>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t>Manage relationships with vendors, service providers and contractors, ensuring that all items are invoiced and paid on time. </w:t>
            </w:r>
          </w:p>
          <w:p w14:paraId="0ADDB5D6" w14:textId="59437CB1" w:rsidR="000D0B09" w:rsidRPr="007C7286" w:rsidRDefault="000D0B09" w:rsidP="007C7286">
            <w:pPr>
              <w:pStyle w:val="paragraph"/>
              <w:numPr>
                <w:ilvl w:val="0"/>
                <w:numId w:val="18"/>
              </w:numPr>
              <w:spacing w:before="0" w:beforeAutospacing="0" w:after="0" w:afterAutospacing="0"/>
              <w:textAlignment w:val="baseline"/>
              <w:rPr>
                <w:rFonts w:ascii="Calibri" w:hAnsi="Calibri" w:cs="Arial"/>
                <w:sz w:val="22"/>
                <w:szCs w:val="22"/>
                <w:lang w:val="en-US"/>
              </w:rPr>
            </w:pPr>
            <w:r w:rsidRPr="000D0B09">
              <w:rPr>
                <w:rFonts w:ascii="Calibri" w:hAnsi="Calibri" w:cs="Arial"/>
                <w:sz w:val="22"/>
                <w:szCs w:val="22"/>
                <w:lang w:val="en-US"/>
              </w:rPr>
              <w:t>Responsible for managing office services by ensuring office operations, equipment and supplies are maintained and stocked, correspondence control, filing systems are designed and followed, supply requisitions are reviewed and approved. </w:t>
            </w:r>
            <w:r w:rsidRPr="007C7286">
              <w:rPr>
                <w:rFonts w:cs="Arial"/>
                <w:sz w:val="22"/>
                <w:szCs w:val="22"/>
                <w:lang w:val="en-US"/>
              </w:rPr>
              <w:t> </w:t>
            </w:r>
          </w:p>
          <w:p w14:paraId="7695785A" w14:textId="77777777" w:rsidR="000D0B09" w:rsidRPr="000D0B09" w:rsidRDefault="000D0B09" w:rsidP="000D0B09">
            <w:pPr>
              <w:pStyle w:val="paragraph"/>
              <w:spacing w:before="0" w:beforeAutospacing="0" w:after="0" w:afterAutospacing="0"/>
              <w:textAlignment w:val="baseline"/>
              <w:rPr>
                <w:rFonts w:ascii="Calibri" w:eastAsiaTheme="minorHAnsi" w:hAnsi="Calibri" w:cs="Calibri"/>
                <w:b/>
                <w:sz w:val="22"/>
                <w:szCs w:val="22"/>
                <w:lang w:eastAsia="en-US"/>
              </w:rPr>
            </w:pPr>
            <w:r w:rsidRPr="000D0B09">
              <w:rPr>
                <w:rFonts w:ascii="Calibri" w:eastAsiaTheme="minorHAnsi" w:hAnsi="Calibri" w:cs="Calibri"/>
                <w:b/>
                <w:sz w:val="22"/>
                <w:szCs w:val="22"/>
                <w:lang w:eastAsia="en-US"/>
              </w:rPr>
              <w:t>Other</w:t>
            </w:r>
          </w:p>
          <w:p w14:paraId="46606921" w14:textId="57287351" w:rsidR="00F831A5" w:rsidRPr="000D0B09" w:rsidRDefault="000D0B09" w:rsidP="000D0B09">
            <w:pPr>
              <w:pStyle w:val="paragraph"/>
              <w:numPr>
                <w:ilvl w:val="0"/>
                <w:numId w:val="17"/>
              </w:numPr>
              <w:spacing w:before="0" w:beforeAutospacing="0" w:after="0" w:afterAutospacing="0"/>
              <w:textAlignment w:val="baseline"/>
              <w:rPr>
                <w:rFonts w:ascii="Calibri" w:hAnsi="Calibri" w:cs="Calibri"/>
                <w:sz w:val="20"/>
                <w:szCs w:val="20"/>
              </w:rPr>
            </w:pPr>
            <w:r w:rsidRPr="000D0B09">
              <w:rPr>
                <w:rFonts w:ascii="Calibri" w:hAnsi="Calibri" w:cs="Arial"/>
                <w:sz w:val="22"/>
                <w:szCs w:val="22"/>
                <w:lang w:val="en-US"/>
              </w:rPr>
              <w:t>Other related duties as required.</w:t>
            </w:r>
            <w:r w:rsidR="00733C58" w:rsidRPr="000D0B09">
              <w:rPr>
                <w:rFonts w:ascii="Calibri" w:hAnsi="Calibri" w:cs="Calibri"/>
              </w:rPr>
              <w:t xml:space="preserve"> </w:t>
            </w:r>
          </w:p>
        </w:tc>
      </w:tr>
      <w:tr w:rsidR="003E1651" w:rsidRPr="00601205" w14:paraId="482FCF2D" w14:textId="77777777" w:rsidTr="008F549D">
        <w:tc>
          <w:tcPr>
            <w:tcW w:w="2563" w:type="dxa"/>
          </w:tcPr>
          <w:p w14:paraId="5CE290D4" w14:textId="77777777" w:rsidR="003E1651" w:rsidRPr="00682838" w:rsidRDefault="003E1651" w:rsidP="003E1651">
            <w:pPr>
              <w:rPr>
                <w:b/>
                <w:color w:val="17365D" w:themeColor="text2" w:themeShade="BF"/>
              </w:rPr>
            </w:pPr>
            <w:r w:rsidRPr="00682838">
              <w:rPr>
                <w:b/>
                <w:color w:val="17365D" w:themeColor="text2" w:themeShade="BF"/>
              </w:rPr>
              <w:lastRenderedPageBreak/>
              <w:t>Schedule:</w:t>
            </w:r>
          </w:p>
          <w:p w14:paraId="7ADB0EEC" w14:textId="77777777" w:rsidR="003E1651" w:rsidRPr="00682838" w:rsidRDefault="003E1651" w:rsidP="00E53A47">
            <w:pPr>
              <w:rPr>
                <w:b/>
              </w:rPr>
            </w:pPr>
          </w:p>
        </w:tc>
        <w:tc>
          <w:tcPr>
            <w:tcW w:w="6787" w:type="dxa"/>
          </w:tcPr>
          <w:p w14:paraId="40D861E1" w14:textId="6621809B" w:rsidR="003E1651" w:rsidRPr="00682838" w:rsidRDefault="00A472DB" w:rsidP="00E73020">
            <w:r w:rsidRPr="00A472DB">
              <w:rPr>
                <w:rFonts w:ascii="Calibri" w:eastAsia="Times New Roman" w:hAnsi="Calibri" w:cs="Arial"/>
                <w:lang w:val="en-US" w:eastAsia="en-CA"/>
              </w:rPr>
              <w:t>Normal working hours are between 8:00 am and 5:00 pm, Monday through Friday, however there will be a requirement to be available outside these normal working hours.</w:t>
            </w:r>
            <w:r w:rsidRPr="00CC3155">
              <w:rPr>
                <w:rFonts w:ascii="Calibri" w:hAnsi="Calibri" w:cs="Arial"/>
                <w:sz w:val="20"/>
                <w:szCs w:val="20"/>
              </w:rPr>
              <w:t> </w:t>
            </w:r>
          </w:p>
        </w:tc>
      </w:tr>
      <w:tr w:rsidR="00872722" w:rsidRPr="00601205" w14:paraId="6E4900E9" w14:textId="77777777" w:rsidTr="008F549D">
        <w:tc>
          <w:tcPr>
            <w:tcW w:w="2563" w:type="dxa"/>
          </w:tcPr>
          <w:p w14:paraId="6D2BD467" w14:textId="77777777" w:rsidR="00872722" w:rsidRPr="00682838" w:rsidRDefault="00E53A47" w:rsidP="00872722">
            <w:pPr>
              <w:rPr>
                <w:b/>
              </w:rPr>
            </w:pPr>
            <w:r w:rsidRPr="00682838">
              <w:rPr>
                <w:b/>
                <w:color w:val="17365D" w:themeColor="text2" w:themeShade="BF"/>
              </w:rPr>
              <w:t>Qualifications</w:t>
            </w:r>
            <w:r w:rsidR="00872722" w:rsidRPr="00682838">
              <w:rPr>
                <w:b/>
                <w:color w:val="17365D" w:themeColor="text2" w:themeShade="BF"/>
              </w:rPr>
              <w:t>:</w:t>
            </w:r>
          </w:p>
        </w:tc>
        <w:tc>
          <w:tcPr>
            <w:tcW w:w="6787" w:type="dxa"/>
          </w:tcPr>
          <w:p w14:paraId="3CCFF429"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r w:rsidRPr="007C7286">
              <w:rPr>
                <w:rFonts w:ascii="Calibri" w:hAnsi="Calibri" w:cs="Arial"/>
                <w:sz w:val="22"/>
                <w:szCs w:val="22"/>
                <w:lang w:val="en-US"/>
              </w:rPr>
              <w:t>Post-Secondary Degree from a recognized institution with major course work in economic development, public or business administration. </w:t>
            </w:r>
          </w:p>
          <w:p w14:paraId="10D68B5C"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r w:rsidRPr="007C7286">
              <w:rPr>
                <w:rFonts w:ascii="Calibri" w:hAnsi="Calibri" w:cs="Arial"/>
                <w:sz w:val="22"/>
                <w:szCs w:val="22"/>
                <w:lang w:val="en-US"/>
              </w:rPr>
              <w:t>Five years’ experience in a related position.  </w:t>
            </w:r>
          </w:p>
          <w:p w14:paraId="11AD0052"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r w:rsidRPr="007C7286">
              <w:rPr>
                <w:rFonts w:ascii="Calibri" w:hAnsi="Calibri" w:cs="Arial"/>
                <w:sz w:val="22"/>
                <w:szCs w:val="22"/>
                <w:lang w:val="en-US"/>
              </w:rPr>
              <w:t>Experienced in ha</w:t>
            </w:r>
            <w:bookmarkStart w:id="0" w:name="_GoBack"/>
            <w:bookmarkEnd w:id="0"/>
            <w:r w:rsidRPr="007C7286">
              <w:rPr>
                <w:rFonts w:ascii="Calibri" w:hAnsi="Calibri" w:cs="Arial"/>
                <w:sz w:val="22"/>
                <w:szCs w:val="22"/>
                <w:lang w:val="en-US"/>
              </w:rPr>
              <w:t>ndling a wide range of administrative and management support related tasks.  </w:t>
            </w:r>
          </w:p>
          <w:p w14:paraId="34F21099"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r w:rsidRPr="007C7286">
              <w:rPr>
                <w:rFonts w:ascii="Calibri" w:hAnsi="Calibri" w:cs="Arial"/>
                <w:sz w:val="22"/>
                <w:szCs w:val="22"/>
                <w:lang w:val="en-US"/>
              </w:rPr>
              <w:t>Ability to communicate at a semi-technical and professional level with businesses, elected officials and the public. </w:t>
            </w:r>
          </w:p>
          <w:p w14:paraId="45738A02"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r w:rsidRPr="007C7286">
              <w:rPr>
                <w:rFonts w:ascii="Calibri" w:hAnsi="Calibri" w:cs="Arial"/>
                <w:sz w:val="22"/>
                <w:szCs w:val="22"/>
                <w:lang w:val="en-US"/>
              </w:rPr>
              <w:t>Proven ability to withstand stressful situations, influence positive outcomes through negotiations and respond courteously to complaints.  </w:t>
            </w:r>
          </w:p>
          <w:p w14:paraId="7C82530D"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r w:rsidRPr="007C7286">
              <w:rPr>
                <w:rFonts w:ascii="Calibri" w:hAnsi="Calibri" w:cs="Arial"/>
                <w:sz w:val="22"/>
                <w:szCs w:val="22"/>
                <w:lang w:val="en-US"/>
              </w:rPr>
              <w:t>Team player with a positive attitude that can communicate effectively with residents, businesses, and managers. </w:t>
            </w:r>
          </w:p>
          <w:p w14:paraId="2EB9223E"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r w:rsidRPr="007C7286">
              <w:rPr>
                <w:rFonts w:ascii="Calibri" w:hAnsi="Calibri" w:cs="Arial"/>
                <w:sz w:val="22"/>
                <w:szCs w:val="22"/>
                <w:lang w:val="en-US"/>
              </w:rPr>
              <w:t>Able to work on multiple projects simultaneously while meeting deadlines.  </w:t>
            </w:r>
          </w:p>
          <w:p w14:paraId="0F637C91"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r w:rsidRPr="007C7286">
              <w:rPr>
                <w:rFonts w:ascii="Calibri" w:hAnsi="Calibri" w:cs="Arial"/>
                <w:sz w:val="22"/>
                <w:szCs w:val="22"/>
                <w:lang w:val="en-US"/>
              </w:rPr>
              <w:t>Professional social and interpersonal communication skills, excellent relationship building skills and the ability to function in a major organizational unit requiring significant internal and external interaction. </w:t>
            </w:r>
          </w:p>
          <w:p w14:paraId="76AE8A8F"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proofErr w:type="spellStart"/>
            <w:r w:rsidRPr="007C7286">
              <w:rPr>
                <w:rFonts w:ascii="Calibri" w:hAnsi="Calibri" w:cs="Arial"/>
                <w:sz w:val="22"/>
                <w:szCs w:val="22"/>
                <w:lang w:val="en-US"/>
              </w:rPr>
              <w:t>Posses</w:t>
            </w:r>
            <w:proofErr w:type="spellEnd"/>
            <w:r w:rsidRPr="007C7286">
              <w:rPr>
                <w:rFonts w:ascii="Calibri" w:hAnsi="Calibri" w:cs="Arial"/>
                <w:sz w:val="22"/>
                <w:szCs w:val="22"/>
                <w:lang w:val="en-US"/>
              </w:rPr>
              <w:t xml:space="preserve"> excellent judgement and reasoning skills and the ability to make quick decisions. </w:t>
            </w:r>
          </w:p>
          <w:p w14:paraId="21067F85" w14:textId="77777777" w:rsidR="007C7286" w:rsidRPr="007C7286" w:rsidRDefault="007C7286" w:rsidP="007C7286">
            <w:pPr>
              <w:pStyle w:val="paragraph"/>
              <w:numPr>
                <w:ilvl w:val="0"/>
                <w:numId w:val="14"/>
              </w:numPr>
              <w:spacing w:before="0" w:beforeAutospacing="0" w:after="0" w:afterAutospacing="0"/>
              <w:textAlignment w:val="baseline"/>
              <w:rPr>
                <w:rFonts w:ascii="Calibri" w:hAnsi="Calibri" w:cs="Arial"/>
                <w:sz w:val="22"/>
                <w:szCs w:val="22"/>
                <w:lang w:val="en-US"/>
              </w:rPr>
            </w:pPr>
            <w:r w:rsidRPr="007C7286">
              <w:rPr>
                <w:rFonts w:ascii="Calibri" w:hAnsi="Calibri" w:cs="Arial"/>
                <w:sz w:val="22"/>
                <w:szCs w:val="22"/>
                <w:lang w:val="en-US"/>
              </w:rPr>
              <w:t xml:space="preserve">Energetic professional who excels at multitasking. </w:t>
            </w:r>
          </w:p>
          <w:p w14:paraId="375C62D9" w14:textId="293A50E8" w:rsidR="00C3005C" w:rsidRPr="007C7286" w:rsidRDefault="007C7286" w:rsidP="007C7286">
            <w:pPr>
              <w:pStyle w:val="paragraph"/>
              <w:numPr>
                <w:ilvl w:val="0"/>
                <w:numId w:val="14"/>
              </w:numPr>
              <w:spacing w:before="0" w:beforeAutospacing="0" w:after="0" w:afterAutospacing="0"/>
              <w:textAlignment w:val="baseline"/>
              <w:rPr>
                <w:rFonts w:ascii="Calibri" w:hAnsi="Calibri" w:cs="Calibri"/>
                <w:sz w:val="20"/>
                <w:szCs w:val="20"/>
                <w:lang w:val="en-US"/>
              </w:rPr>
            </w:pPr>
            <w:r w:rsidRPr="007C7286">
              <w:rPr>
                <w:rFonts w:ascii="Calibri" w:hAnsi="Calibri" w:cs="Arial"/>
                <w:sz w:val="22"/>
                <w:szCs w:val="22"/>
                <w:lang w:val="en-US"/>
              </w:rPr>
              <w:t>A valid Class 5 Driver’s License registered in Alberta or Saskatchewan with an acceptable Driver’s Abstract is required.  This position may be required to operate a personal or municipal vehicle for business purposes.</w:t>
            </w:r>
          </w:p>
        </w:tc>
      </w:tr>
      <w:tr w:rsidR="00A46346" w:rsidRPr="00601205" w14:paraId="4837F78A" w14:textId="77777777" w:rsidTr="008F549D">
        <w:tc>
          <w:tcPr>
            <w:tcW w:w="2563" w:type="dxa"/>
          </w:tcPr>
          <w:p w14:paraId="2E5C8B5A" w14:textId="368D2D62" w:rsidR="00A46346" w:rsidRPr="001C31D6" w:rsidRDefault="00A46346" w:rsidP="00872722">
            <w:pPr>
              <w:rPr>
                <w:b/>
                <w:color w:val="1F497D" w:themeColor="text2"/>
              </w:rPr>
            </w:pPr>
            <w:r>
              <w:rPr>
                <w:b/>
                <w:color w:val="1F497D" w:themeColor="text2"/>
              </w:rPr>
              <w:t>Pre-Employment</w:t>
            </w:r>
            <w:r w:rsidR="009E7247">
              <w:rPr>
                <w:b/>
                <w:color w:val="1F497D" w:themeColor="text2"/>
              </w:rPr>
              <w:t xml:space="preserve"> Requirements:</w:t>
            </w:r>
          </w:p>
        </w:tc>
        <w:tc>
          <w:tcPr>
            <w:tcW w:w="6787" w:type="dxa"/>
          </w:tcPr>
          <w:p w14:paraId="19D73FAD" w14:textId="77777777" w:rsidR="000D6B21" w:rsidRPr="000D6B21" w:rsidRDefault="000D6B21" w:rsidP="000D6B21">
            <w:pPr>
              <w:pStyle w:val="ListParagraph"/>
              <w:numPr>
                <w:ilvl w:val="0"/>
                <w:numId w:val="23"/>
              </w:numPr>
              <w:ind w:left="357" w:hanging="357"/>
              <w:rPr>
                <w:rFonts w:ascii="Calibri" w:eastAsia="Times New Roman" w:hAnsi="Calibri" w:cs="Arial"/>
                <w:lang w:val="en-US"/>
              </w:rPr>
            </w:pPr>
            <w:r w:rsidRPr="000D6B21">
              <w:rPr>
                <w:rFonts w:ascii="Calibri" w:eastAsia="Times New Roman" w:hAnsi="Calibri" w:cs="Arial"/>
                <w:lang w:val="en-US"/>
              </w:rPr>
              <w:t>Satisfactory Criminal Record Check.</w:t>
            </w:r>
          </w:p>
          <w:p w14:paraId="2F5AC4AD" w14:textId="7B51CCA6" w:rsidR="00A46346" w:rsidRPr="000D6B21" w:rsidRDefault="000D6B21" w:rsidP="000D6B21">
            <w:pPr>
              <w:pStyle w:val="ListParagraph"/>
              <w:numPr>
                <w:ilvl w:val="0"/>
                <w:numId w:val="23"/>
              </w:numPr>
              <w:ind w:left="357" w:hanging="357"/>
              <w:rPr>
                <w:rFonts w:ascii="Calibri" w:eastAsia="Times New Roman" w:hAnsi="Calibri" w:cs="Arial"/>
                <w:lang w:val="en-US"/>
              </w:rPr>
            </w:pPr>
            <w:r w:rsidRPr="000D6B21">
              <w:rPr>
                <w:rFonts w:ascii="Calibri" w:eastAsia="Times New Roman" w:hAnsi="Calibri" w:cs="Arial"/>
                <w:lang w:val="en-US"/>
              </w:rPr>
              <w:t>Successful applicant must provide proof of qualifications.</w:t>
            </w:r>
          </w:p>
        </w:tc>
      </w:tr>
      <w:tr w:rsidR="00B345E2" w:rsidRPr="00601205" w14:paraId="706EED43" w14:textId="77777777" w:rsidTr="008F549D">
        <w:tc>
          <w:tcPr>
            <w:tcW w:w="2563" w:type="dxa"/>
          </w:tcPr>
          <w:p w14:paraId="01B4E1EF" w14:textId="77777777" w:rsidR="00B345E2" w:rsidRPr="001C31D6" w:rsidRDefault="00B345E2" w:rsidP="00872722">
            <w:pPr>
              <w:rPr>
                <w:b/>
                <w:color w:val="1F497D" w:themeColor="text2"/>
              </w:rPr>
            </w:pPr>
            <w:r w:rsidRPr="001C31D6">
              <w:rPr>
                <w:b/>
                <w:color w:val="1F497D" w:themeColor="text2"/>
              </w:rPr>
              <w:t>Closing Date:</w:t>
            </w:r>
          </w:p>
        </w:tc>
        <w:tc>
          <w:tcPr>
            <w:tcW w:w="6787" w:type="dxa"/>
          </w:tcPr>
          <w:p w14:paraId="134C47E6" w14:textId="4650F0DB" w:rsidR="0019111C" w:rsidRPr="00CE6615" w:rsidRDefault="007C7286" w:rsidP="003E1651">
            <w:pPr>
              <w:rPr>
                <w:b/>
              </w:rPr>
            </w:pPr>
            <w:r>
              <w:rPr>
                <w:b/>
              </w:rPr>
              <w:t>January 22, 2021</w:t>
            </w:r>
          </w:p>
        </w:tc>
      </w:tr>
      <w:tr w:rsidR="00E36D32" w:rsidRPr="00601205" w14:paraId="1DB69E78" w14:textId="77777777" w:rsidTr="008F549D">
        <w:tc>
          <w:tcPr>
            <w:tcW w:w="2563" w:type="dxa"/>
          </w:tcPr>
          <w:p w14:paraId="6A9128B6" w14:textId="77777777" w:rsidR="00E36D32" w:rsidRPr="001C31D6" w:rsidRDefault="00E36D32" w:rsidP="00872722">
            <w:pPr>
              <w:rPr>
                <w:b/>
                <w:color w:val="1F497D" w:themeColor="text2"/>
              </w:rPr>
            </w:pPr>
            <w:r>
              <w:rPr>
                <w:b/>
                <w:color w:val="1F497D" w:themeColor="text2"/>
              </w:rPr>
              <w:t>Posting Type:</w:t>
            </w:r>
          </w:p>
        </w:tc>
        <w:tc>
          <w:tcPr>
            <w:tcW w:w="6787" w:type="dxa"/>
          </w:tcPr>
          <w:p w14:paraId="5DD3B43E" w14:textId="77777777" w:rsidR="00E36D32" w:rsidRDefault="005B3E51" w:rsidP="0091690D">
            <w:pPr>
              <w:pStyle w:val="PlainText"/>
              <w:jc w:val="both"/>
              <w:rPr>
                <w:rFonts w:asciiTheme="minorHAnsi" w:hAnsiTheme="minorHAnsi" w:cstheme="minorHAnsi"/>
                <w:sz w:val="22"/>
                <w:szCs w:val="22"/>
              </w:rPr>
            </w:pPr>
            <w:r>
              <w:rPr>
                <w:rFonts w:asciiTheme="minorHAnsi" w:hAnsiTheme="minorHAnsi" w:cstheme="minorHAnsi"/>
                <w:sz w:val="22"/>
                <w:szCs w:val="22"/>
              </w:rPr>
              <w:t>Internal</w:t>
            </w:r>
            <w:r w:rsidR="007823F6">
              <w:rPr>
                <w:rFonts w:asciiTheme="minorHAnsi" w:hAnsiTheme="minorHAnsi" w:cstheme="minorHAnsi"/>
                <w:sz w:val="22"/>
                <w:szCs w:val="22"/>
              </w:rPr>
              <w:t xml:space="preserve"> &amp; External</w:t>
            </w:r>
          </w:p>
        </w:tc>
      </w:tr>
      <w:tr w:rsidR="00872722" w:rsidRPr="00601205" w14:paraId="7AEC832A" w14:textId="77777777" w:rsidTr="008F549D">
        <w:tc>
          <w:tcPr>
            <w:tcW w:w="2563" w:type="dxa"/>
          </w:tcPr>
          <w:p w14:paraId="01EA234F" w14:textId="77777777" w:rsidR="00872722" w:rsidRPr="001C31D6" w:rsidRDefault="00872722" w:rsidP="00872722">
            <w:pPr>
              <w:rPr>
                <w:b/>
                <w:color w:val="1F497D" w:themeColor="text2"/>
              </w:rPr>
            </w:pPr>
            <w:r w:rsidRPr="001C31D6">
              <w:rPr>
                <w:b/>
                <w:color w:val="1F497D" w:themeColor="text2"/>
              </w:rPr>
              <w:t>Application Information:</w:t>
            </w:r>
          </w:p>
        </w:tc>
        <w:tc>
          <w:tcPr>
            <w:tcW w:w="6787" w:type="dxa"/>
          </w:tcPr>
          <w:p w14:paraId="0E594CA4" w14:textId="77777777" w:rsidR="005B3E51" w:rsidRDefault="005B3E51" w:rsidP="005B3E51">
            <w:pPr>
              <w:pStyle w:val="PlainText"/>
              <w:jc w:val="both"/>
              <w:rPr>
                <w:rFonts w:asciiTheme="minorHAnsi" w:hAnsiTheme="minorHAnsi" w:cstheme="minorHAnsi"/>
                <w:sz w:val="22"/>
                <w:szCs w:val="22"/>
              </w:rPr>
            </w:pPr>
            <w:r>
              <w:rPr>
                <w:rFonts w:asciiTheme="minorHAnsi" w:hAnsiTheme="minorHAnsi" w:cstheme="minorHAnsi"/>
                <w:sz w:val="22"/>
                <w:szCs w:val="22"/>
              </w:rPr>
              <w:t xml:space="preserve">The City of Lloydminster is an equal opportunity employer.  </w:t>
            </w:r>
            <w:r w:rsidRPr="001C31D6">
              <w:rPr>
                <w:rFonts w:asciiTheme="minorHAnsi" w:hAnsiTheme="minorHAnsi" w:cstheme="minorHAnsi"/>
                <w:sz w:val="22"/>
                <w:szCs w:val="22"/>
              </w:rPr>
              <w:t xml:space="preserve">If you have questions or require further information on this position, please </w:t>
            </w:r>
            <w:r>
              <w:rPr>
                <w:rFonts w:asciiTheme="minorHAnsi" w:hAnsiTheme="minorHAnsi" w:cstheme="minorHAnsi"/>
                <w:sz w:val="22"/>
                <w:szCs w:val="22"/>
              </w:rPr>
              <w:t>contact us</w:t>
            </w:r>
            <w:r w:rsidRPr="001C31D6">
              <w:rPr>
                <w:rFonts w:asciiTheme="minorHAnsi" w:hAnsiTheme="minorHAnsi" w:cstheme="minorHAnsi"/>
                <w:sz w:val="22"/>
                <w:szCs w:val="22"/>
              </w:rPr>
              <w:t xml:space="preserve">.  All applications must be </w:t>
            </w:r>
            <w:r>
              <w:rPr>
                <w:rFonts w:asciiTheme="minorHAnsi" w:hAnsiTheme="minorHAnsi" w:cstheme="minorHAnsi"/>
                <w:sz w:val="22"/>
                <w:szCs w:val="22"/>
              </w:rPr>
              <w:t>sent</w:t>
            </w:r>
            <w:r w:rsidRPr="001C31D6">
              <w:rPr>
                <w:rFonts w:asciiTheme="minorHAnsi" w:hAnsiTheme="minorHAnsi" w:cstheme="minorHAnsi"/>
                <w:sz w:val="22"/>
                <w:szCs w:val="22"/>
              </w:rPr>
              <w:t xml:space="preserve"> to </w:t>
            </w:r>
            <w:r>
              <w:rPr>
                <w:rFonts w:asciiTheme="minorHAnsi" w:hAnsiTheme="minorHAnsi" w:cstheme="minorHAnsi"/>
                <w:sz w:val="22"/>
                <w:szCs w:val="22"/>
              </w:rPr>
              <w:t>the Employee Relations team and received by the closing date.</w:t>
            </w:r>
          </w:p>
          <w:p w14:paraId="12DDF93D" w14:textId="77777777" w:rsidR="005B3E51" w:rsidRPr="001C31D6" w:rsidRDefault="005B3E51" w:rsidP="005B3E51">
            <w:pPr>
              <w:pStyle w:val="PlainText"/>
              <w:jc w:val="both"/>
              <w:rPr>
                <w:rFonts w:asciiTheme="minorHAnsi" w:hAnsiTheme="minorHAnsi" w:cstheme="minorHAnsi"/>
                <w:sz w:val="22"/>
                <w:szCs w:val="22"/>
              </w:rPr>
            </w:pPr>
          </w:p>
          <w:p w14:paraId="3A664ACF" w14:textId="77777777" w:rsidR="001C406B" w:rsidRDefault="001C406B" w:rsidP="005B3E51">
            <w:pPr>
              <w:ind w:left="720"/>
              <w:rPr>
                <w:rFonts w:eastAsia="Times New Roman" w:cstheme="minorHAnsi"/>
                <w:b/>
                <w:bCs/>
                <w:iCs/>
                <w:noProof/>
                <w:u w:val="single"/>
                <w:lang w:val="en-US"/>
              </w:rPr>
            </w:pPr>
          </w:p>
          <w:p w14:paraId="10558D6E" w14:textId="77777777" w:rsidR="001C406B" w:rsidRDefault="001C406B" w:rsidP="005B3E51">
            <w:pPr>
              <w:ind w:left="720"/>
              <w:rPr>
                <w:rFonts w:eastAsia="Times New Roman" w:cstheme="minorHAnsi"/>
                <w:b/>
                <w:bCs/>
                <w:iCs/>
                <w:noProof/>
                <w:u w:val="single"/>
                <w:lang w:val="en-US"/>
              </w:rPr>
            </w:pPr>
          </w:p>
          <w:p w14:paraId="799486BF" w14:textId="77777777" w:rsidR="001C406B" w:rsidRDefault="001C406B" w:rsidP="005B3E51">
            <w:pPr>
              <w:ind w:left="720"/>
              <w:rPr>
                <w:rFonts w:eastAsia="Times New Roman" w:cstheme="minorHAnsi"/>
                <w:b/>
                <w:bCs/>
                <w:iCs/>
                <w:noProof/>
                <w:u w:val="single"/>
                <w:lang w:val="en-US"/>
              </w:rPr>
            </w:pPr>
          </w:p>
          <w:p w14:paraId="3A50EF18" w14:textId="77777777" w:rsidR="001C406B" w:rsidRDefault="001C406B" w:rsidP="005B3E51">
            <w:pPr>
              <w:ind w:left="720"/>
              <w:rPr>
                <w:rFonts w:eastAsia="Times New Roman" w:cstheme="minorHAnsi"/>
                <w:b/>
                <w:bCs/>
                <w:iCs/>
                <w:noProof/>
                <w:u w:val="single"/>
                <w:lang w:val="en-US"/>
              </w:rPr>
            </w:pPr>
          </w:p>
          <w:p w14:paraId="39518FCA" w14:textId="77777777" w:rsidR="001C406B" w:rsidRDefault="001C406B" w:rsidP="005B3E51">
            <w:pPr>
              <w:ind w:left="720"/>
              <w:rPr>
                <w:rFonts w:eastAsia="Times New Roman" w:cstheme="minorHAnsi"/>
                <w:b/>
                <w:bCs/>
                <w:iCs/>
                <w:noProof/>
                <w:u w:val="single"/>
                <w:lang w:val="en-US"/>
              </w:rPr>
            </w:pPr>
          </w:p>
          <w:p w14:paraId="4840CE87" w14:textId="77777777" w:rsidR="001C406B" w:rsidRDefault="001C406B" w:rsidP="005B3E51">
            <w:pPr>
              <w:ind w:left="720"/>
              <w:rPr>
                <w:rFonts w:eastAsia="Times New Roman" w:cstheme="minorHAnsi"/>
                <w:b/>
                <w:bCs/>
                <w:iCs/>
                <w:noProof/>
                <w:u w:val="single"/>
                <w:lang w:val="en-US"/>
              </w:rPr>
            </w:pPr>
          </w:p>
          <w:p w14:paraId="68AF527A" w14:textId="09060D81" w:rsidR="005B3E51" w:rsidRDefault="007823F6" w:rsidP="005B3E51">
            <w:pPr>
              <w:ind w:left="720"/>
              <w:rPr>
                <w:rFonts w:eastAsia="Times New Roman" w:cstheme="minorHAnsi"/>
                <w:b/>
                <w:bCs/>
                <w:iCs/>
                <w:noProof/>
                <w:u w:val="single"/>
                <w:lang w:val="en-US"/>
              </w:rPr>
            </w:pPr>
            <w:r>
              <w:rPr>
                <w:rFonts w:eastAsia="Times New Roman" w:cstheme="minorHAnsi"/>
                <w:b/>
                <w:bCs/>
                <w:iCs/>
                <w:noProof/>
                <w:u w:val="single"/>
                <w:lang w:val="en-US"/>
              </w:rPr>
              <w:t>Megan Radke</w:t>
            </w:r>
          </w:p>
          <w:p w14:paraId="28FC10CD" w14:textId="77777777" w:rsidR="005B3E51" w:rsidRPr="0013280C" w:rsidRDefault="007823F6" w:rsidP="005B3E51">
            <w:pPr>
              <w:ind w:left="720"/>
              <w:rPr>
                <w:rFonts w:eastAsia="Times New Roman" w:cstheme="minorHAnsi"/>
                <w:bCs/>
                <w:iCs/>
                <w:noProof/>
                <w:lang w:val="en-US"/>
              </w:rPr>
            </w:pPr>
            <w:r>
              <w:rPr>
                <w:rFonts w:eastAsia="Times New Roman" w:cstheme="minorHAnsi"/>
                <w:bCs/>
                <w:iCs/>
                <w:noProof/>
                <w:lang w:val="en-US"/>
              </w:rPr>
              <w:t>HR Generalist</w:t>
            </w:r>
            <w:r w:rsidR="005B3E51">
              <w:rPr>
                <w:rFonts w:eastAsia="Times New Roman" w:cstheme="minorHAnsi"/>
                <w:bCs/>
                <w:iCs/>
                <w:noProof/>
                <w:lang w:val="en-US"/>
              </w:rPr>
              <w:t>, Employee Relations</w:t>
            </w:r>
          </w:p>
          <w:p w14:paraId="691D5353" w14:textId="77777777" w:rsidR="005B3E51" w:rsidRPr="000A7B3C" w:rsidRDefault="005B3E51" w:rsidP="005B3E51">
            <w:pPr>
              <w:ind w:left="720"/>
              <w:rPr>
                <w:rFonts w:eastAsia="Times New Roman" w:cstheme="minorHAnsi"/>
                <w:bCs/>
                <w:iCs/>
                <w:noProof/>
                <w:lang w:val="en-US"/>
              </w:rPr>
            </w:pPr>
            <w:r w:rsidRPr="000A7B3C">
              <w:rPr>
                <w:rFonts w:eastAsia="Times New Roman" w:cstheme="minorHAnsi"/>
                <w:bCs/>
                <w:iCs/>
                <w:noProof/>
                <w:lang w:val="en-US"/>
              </w:rPr>
              <w:t>City of Lloydminster</w:t>
            </w:r>
          </w:p>
          <w:p w14:paraId="2512829A" w14:textId="77777777" w:rsidR="005B3E51" w:rsidRPr="000A7B3C" w:rsidRDefault="005B3E51" w:rsidP="005B3E51">
            <w:pPr>
              <w:ind w:left="720"/>
              <w:rPr>
                <w:rFonts w:eastAsia="Times New Roman" w:cstheme="minorHAnsi"/>
                <w:bCs/>
                <w:iCs/>
                <w:noProof/>
                <w:lang w:val="en-US"/>
              </w:rPr>
            </w:pPr>
            <w:r w:rsidRPr="000A7B3C">
              <w:rPr>
                <w:rFonts w:eastAsia="Times New Roman" w:cstheme="minorHAnsi"/>
                <w:bCs/>
                <w:iCs/>
                <w:noProof/>
                <w:lang w:val="en-US"/>
              </w:rPr>
              <w:t>4420-50 Avenue</w:t>
            </w:r>
          </w:p>
          <w:p w14:paraId="5229138E" w14:textId="77777777" w:rsidR="005B3E51" w:rsidRPr="000A7B3C" w:rsidRDefault="005B3E51" w:rsidP="005B3E51">
            <w:pPr>
              <w:ind w:left="720"/>
              <w:rPr>
                <w:rFonts w:eastAsia="Times New Roman" w:cstheme="minorHAnsi"/>
                <w:bCs/>
                <w:iCs/>
                <w:noProof/>
                <w:lang w:val="en-US"/>
              </w:rPr>
            </w:pPr>
            <w:r w:rsidRPr="000A7B3C">
              <w:rPr>
                <w:rFonts w:eastAsia="Times New Roman" w:cstheme="minorHAnsi"/>
                <w:bCs/>
                <w:iCs/>
                <w:noProof/>
                <w:lang w:val="en-US"/>
              </w:rPr>
              <w:t>Lloydminster AB/SK  T9V 0W2</w:t>
            </w:r>
          </w:p>
          <w:p w14:paraId="0CDFFE9D" w14:textId="77777777" w:rsidR="005B3E51" w:rsidRPr="000A7B3C" w:rsidRDefault="005B3E51" w:rsidP="005B3E51">
            <w:pPr>
              <w:ind w:left="720"/>
              <w:rPr>
                <w:rFonts w:eastAsia="Times New Roman" w:cstheme="minorHAnsi"/>
                <w:bCs/>
                <w:iCs/>
                <w:noProof/>
                <w:lang w:val="en-US"/>
              </w:rPr>
            </w:pPr>
            <w:r w:rsidRPr="000A7B3C">
              <w:rPr>
                <w:rFonts w:eastAsia="Times New Roman" w:cstheme="minorHAnsi"/>
                <w:bCs/>
                <w:iCs/>
                <w:noProof/>
                <w:lang w:val="en-US"/>
              </w:rPr>
              <w:t xml:space="preserve">Phone:  </w:t>
            </w:r>
            <w:r>
              <w:rPr>
                <w:rFonts w:eastAsia="Times New Roman" w:cstheme="minorHAnsi"/>
                <w:bCs/>
                <w:iCs/>
                <w:noProof/>
                <w:lang w:val="en-US"/>
              </w:rPr>
              <w:t>780-875-6184</w:t>
            </w:r>
          </w:p>
          <w:p w14:paraId="08378037" w14:textId="77777777" w:rsidR="00E36D32" w:rsidRDefault="005B3E51" w:rsidP="005B3E51">
            <w:pPr>
              <w:pStyle w:val="PlainText"/>
              <w:ind w:left="720"/>
              <w:jc w:val="both"/>
              <w:rPr>
                <w:rStyle w:val="Hyperlink"/>
                <w:rFonts w:asciiTheme="minorHAnsi" w:hAnsiTheme="minorHAnsi" w:cstheme="minorHAnsi"/>
                <w:bCs/>
                <w:iCs/>
                <w:noProof/>
                <w:sz w:val="22"/>
                <w:szCs w:val="22"/>
              </w:rPr>
            </w:pPr>
            <w:r>
              <w:rPr>
                <w:rFonts w:asciiTheme="minorHAnsi" w:hAnsiTheme="minorHAnsi" w:cstheme="minorHAnsi"/>
                <w:bCs/>
                <w:iCs/>
                <w:noProof/>
                <w:sz w:val="22"/>
                <w:szCs w:val="22"/>
              </w:rPr>
              <w:t xml:space="preserve">Internal Candidate </w:t>
            </w:r>
            <w:r w:rsidRPr="001C31D6">
              <w:rPr>
                <w:rFonts w:asciiTheme="minorHAnsi" w:hAnsiTheme="minorHAnsi" w:cstheme="minorHAnsi"/>
                <w:bCs/>
                <w:iCs/>
                <w:noProof/>
                <w:sz w:val="22"/>
                <w:szCs w:val="22"/>
              </w:rPr>
              <w:t xml:space="preserve">Email:  </w:t>
            </w:r>
            <w:hyperlink r:id="rId10" w:history="1">
              <w:r w:rsidRPr="00BB0D6A">
                <w:rPr>
                  <w:rStyle w:val="Hyperlink"/>
                  <w:rFonts w:asciiTheme="minorHAnsi" w:hAnsiTheme="minorHAnsi" w:cstheme="minorHAnsi"/>
                  <w:bCs/>
                  <w:iCs/>
                  <w:noProof/>
                  <w:sz w:val="22"/>
                  <w:szCs w:val="22"/>
                </w:rPr>
                <w:t>employeerelations@lloydminster.ca</w:t>
              </w:r>
            </w:hyperlink>
          </w:p>
          <w:p w14:paraId="543E73C7" w14:textId="77777777" w:rsidR="007823F6" w:rsidRPr="005B3E51" w:rsidRDefault="007823F6" w:rsidP="005B3E51">
            <w:pPr>
              <w:pStyle w:val="PlainText"/>
              <w:ind w:left="720"/>
              <w:jc w:val="both"/>
              <w:rPr>
                <w:color w:val="0000FF" w:themeColor="hyperlink"/>
                <w:u w:val="single"/>
              </w:rPr>
            </w:pPr>
            <w:r>
              <w:rPr>
                <w:rFonts w:asciiTheme="minorHAnsi" w:hAnsiTheme="minorHAnsi" w:cstheme="minorHAnsi"/>
                <w:sz w:val="22"/>
                <w:szCs w:val="22"/>
              </w:rPr>
              <w:t xml:space="preserve">External Candidates apply at: </w:t>
            </w:r>
            <w:hyperlink r:id="rId11" w:history="1">
              <w:r w:rsidRPr="00A27901">
                <w:rPr>
                  <w:rStyle w:val="Hyperlink"/>
                  <w:rFonts w:asciiTheme="minorHAnsi" w:hAnsiTheme="minorHAnsi" w:cstheme="minorHAnsi"/>
                  <w:sz w:val="22"/>
                  <w:szCs w:val="22"/>
                </w:rPr>
                <w:t>www.lloydminster.ca/jobs</w:t>
              </w:r>
            </w:hyperlink>
            <w:r>
              <w:rPr>
                <w:rFonts w:asciiTheme="minorHAnsi" w:hAnsiTheme="minorHAnsi" w:cstheme="minorHAnsi"/>
                <w:sz w:val="22"/>
                <w:szCs w:val="22"/>
              </w:rPr>
              <w:t xml:space="preserve">   </w:t>
            </w:r>
          </w:p>
        </w:tc>
      </w:tr>
      <w:tr w:rsidR="007338C3" w:rsidRPr="00601205" w14:paraId="1678879F" w14:textId="77777777" w:rsidTr="008F549D">
        <w:tc>
          <w:tcPr>
            <w:tcW w:w="2563" w:type="dxa"/>
          </w:tcPr>
          <w:p w14:paraId="5E70D559" w14:textId="77777777" w:rsidR="007338C3" w:rsidRPr="001C31D6" w:rsidRDefault="007F7A0A" w:rsidP="00872722">
            <w:pPr>
              <w:rPr>
                <w:b/>
                <w:color w:val="1F497D" w:themeColor="text2"/>
              </w:rPr>
            </w:pPr>
            <w:r w:rsidRPr="001C31D6">
              <w:rPr>
                <w:b/>
                <w:color w:val="1F497D" w:themeColor="text2"/>
              </w:rPr>
              <w:lastRenderedPageBreak/>
              <w:t>Posted By</w:t>
            </w:r>
            <w:r w:rsidR="007338C3" w:rsidRPr="001C31D6">
              <w:rPr>
                <w:b/>
                <w:color w:val="1F497D" w:themeColor="text2"/>
              </w:rPr>
              <w:t>:</w:t>
            </w:r>
          </w:p>
        </w:tc>
        <w:tc>
          <w:tcPr>
            <w:tcW w:w="6787" w:type="dxa"/>
          </w:tcPr>
          <w:p w14:paraId="29B5912C" w14:textId="77777777" w:rsidR="005B3E51" w:rsidRPr="00D7563F" w:rsidRDefault="007823F6" w:rsidP="005B3E51">
            <w:pPr>
              <w:rPr>
                <w:noProof/>
                <w:u w:val="single"/>
                <w:lang w:eastAsia="en-CA"/>
              </w:rPr>
            </w:pPr>
            <w:r>
              <w:rPr>
                <w:noProof/>
                <w:u w:val="single"/>
                <w:lang w:eastAsia="en-CA"/>
              </w:rPr>
              <w:drawing>
                <wp:inline distT="0" distB="0" distL="0" distR="0" wp14:anchorId="4A36D5E9" wp14:editId="34B92A21">
                  <wp:extent cx="10096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ignature - Jazzelle Norman.png"/>
                          <pic:cNvPicPr/>
                        </pic:nvPicPr>
                        <pic:blipFill>
                          <a:blip r:embed="rId12">
                            <a:extLst>
                              <a:ext uri="{28A0092B-C50C-407E-A947-70E740481C1C}">
                                <a14:useLocalDpi xmlns:a14="http://schemas.microsoft.com/office/drawing/2010/main" val="0"/>
                              </a:ext>
                            </a:extLst>
                          </a:blip>
                          <a:stretch>
                            <a:fillRect/>
                          </a:stretch>
                        </pic:blipFill>
                        <pic:spPr>
                          <a:xfrm>
                            <a:off x="0" y="0"/>
                            <a:ext cx="1009798" cy="476320"/>
                          </a:xfrm>
                          <a:prstGeom prst="rect">
                            <a:avLst/>
                          </a:prstGeom>
                        </pic:spPr>
                      </pic:pic>
                    </a:graphicData>
                  </a:graphic>
                </wp:inline>
              </w:drawing>
            </w:r>
          </w:p>
          <w:p w14:paraId="358F16A8" w14:textId="77777777" w:rsidR="005B3E51" w:rsidRPr="000A7B3C" w:rsidRDefault="007823F6" w:rsidP="005B3E51">
            <w:r>
              <w:t>Jazzelle Norman</w:t>
            </w:r>
          </w:p>
          <w:p w14:paraId="4D65046C" w14:textId="4B282197" w:rsidR="005B3E51" w:rsidRPr="00601205" w:rsidRDefault="005B3E51" w:rsidP="005B3E51">
            <w:pPr>
              <w:rPr>
                <w:sz w:val="20"/>
                <w:szCs w:val="20"/>
              </w:rPr>
            </w:pPr>
            <w:r w:rsidRPr="000A7B3C">
              <w:t xml:space="preserve">Posting Date: </w:t>
            </w:r>
            <w:r w:rsidR="00A937F2">
              <w:fldChar w:fldCharType="begin"/>
            </w:r>
            <w:r w:rsidR="00A937F2">
              <w:instrText xml:space="preserve"> DATE \@ "d-MMM-yy" </w:instrText>
            </w:r>
            <w:r w:rsidR="00A937F2">
              <w:fldChar w:fldCharType="separate"/>
            </w:r>
            <w:r w:rsidR="001C446F">
              <w:rPr>
                <w:noProof/>
              </w:rPr>
              <w:t>8-Jan-21</w:t>
            </w:r>
            <w:r w:rsidR="00A937F2">
              <w:fldChar w:fldCharType="end"/>
            </w:r>
          </w:p>
          <w:p w14:paraId="37677176" w14:textId="77777777" w:rsidR="007F7A0A" w:rsidRPr="00601205" w:rsidRDefault="007F7A0A" w:rsidP="00A266FA">
            <w:pPr>
              <w:rPr>
                <w:sz w:val="20"/>
                <w:szCs w:val="20"/>
              </w:rPr>
            </w:pPr>
          </w:p>
        </w:tc>
      </w:tr>
    </w:tbl>
    <w:p w14:paraId="28F7AABE" w14:textId="77777777" w:rsidR="00872722" w:rsidRPr="00872722" w:rsidRDefault="00872722" w:rsidP="00872722">
      <w:pPr>
        <w:spacing w:after="0"/>
        <w:jc w:val="center"/>
        <w:rPr>
          <w:b/>
          <w:u w:val="single"/>
        </w:rPr>
      </w:pPr>
    </w:p>
    <w:sectPr w:rsidR="00872722" w:rsidRPr="00872722" w:rsidSect="00D707BD">
      <w:pgSz w:w="12240" w:h="15840"/>
      <w:pgMar w:top="432" w:right="1440" w:bottom="28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379BC"/>
    <w:multiLevelType w:val="hybridMultilevel"/>
    <w:tmpl w:val="F50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1ABE"/>
    <w:multiLevelType w:val="hybridMultilevel"/>
    <w:tmpl w:val="4C9A37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2A13155"/>
    <w:multiLevelType w:val="hybridMultilevel"/>
    <w:tmpl w:val="B112A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F4243D"/>
    <w:multiLevelType w:val="hybridMultilevel"/>
    <w:tmpl w:val="A8EAB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6124BF"/>
    <w:multiLevelType w:val="hybridMultilevel"/>
    <w:tmpl w:val="D400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31792"/>
    <w:multiLevelType w:val="hybridMultilevel"/>
    <w:tmpl w:val="E350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79AB"/>
    <w:multiLevelType w:val="hybridMultilevel"/>
    <w:tmpl w:val="8EEA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1664C"/>
    <w:multiLevelType w:val="hybridMultilevel"/>
    <w:tmpl w:val="E5C8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AA0955"/>
    <w:multiLevelType w:val="hybridMultilevel"/>
    <w:tmpl w:val="DA1C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2651B"/>
    <w:multiLevelType w:val="hybridMultilevel"/>
    <w:tmpl w:val="0B1E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63DDC"/>
    <w:multiLevelType w:val="hybridMultilevel"/>
    <w:tmpl w:val="447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27E43"/>
    <w:multiLevelType w:val="hybridMultilevel"/>
    <w:tmpl w:val="2B7A52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85911A2"/>
    <w:multiLevelType w:val="hybridMultilevel"/>
    <w:tmpl w:val="46E4EE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B6E60CF"/>
    <w:multiLevelType w:val="hybridMultilevel"/>
    <w:tmpl w:val="ADD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406BE"/>
    <w:multiLevelType w:val="hybridMultilevel"/>
    <w:tmpl w:val="A388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F6CB1"/>
    <w:multiLevelType w:val="hybridMultilevel"/>
    <w:tmpl w:val="463AA8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CFD7537"/>
    <w:multiLevelType w:val="hybridMultilevel"/>
    <w:tmpl w:val="042C5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49268C"/>
    <w:multiLevelType w:val="hybridMultilevel"/>
    <w:tmpl w:val="21481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D444C3"/>
    <w:multiLevelType w:val="hybridMultilevel"/>
    <w:tmpl w:val="7BC47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8B147E"/>
    <w:multiLevelType w:val="hybridMultilevel"/>
    <w:tmpl w:val="CC50B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C664A8"/>
    <w:multiLevelType w:val="hybridMultilevel"/>
    <w:tmpl w:val="A64C1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CBC7CD2"/>
    <w:multiLevelType w:val="hybridMultilevel"/>
    <w:tmpl w:val="ABAC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17"/>
  </w:num>
  <w:num w:numId="5">
    <w:abstractNumId w:val="18"/>
  </w:num>
  <w:num w:numId="6">
    <w:abstractNumId w:val="19"/>
  </w:num>
  <w:num w:numId="7">
    <w:abstractNumId w:val="4"/>
  </w:num>
  <w:num w:numId="8">
    <w:abstractNumId w:val="3"/>
  </w:num>
  <w:num w:numId="9">
    <w:abstractNumId w:val="8"/>
  </w:num>
  <w:num w:numId="10">
    <w:abstractNumId w:val="20"/>
  </w:num>
  <w:num w:numId="11">
    <w:abstractNumId w:val="5"/>
  </w:num>
  <w:num w:numId="12">
    <w:abstractNumId w:val="10"/>
  </w:num>
  <w:num w:numId="13">
    <w:abstractNumId w:val="2"/>
  </w:num>
  <w:num w:numId="14">
    <w:abstractNumId w:val="13"/>
  </w:num>
  <w:num w:numId="15">
    <w:abstractNumId w:val="6"/>
  </w:num>
  <w:num w:numId="16">
    <w:abstractNumId w:val="0"/>
  </w:num>
  <w:num w:numId="17">
    <w:abstractNumId w:val="7"/>
  </w:num>
  <w:num w:numId="18">
    <w:abstractNumId w:val="14"/>
  </w:num>
  <w:num w:numId="19">
    <w:abstractNumId w:val="15"/>
  </w:num>
  <w:num w:numId="20">
    <w:abstractNumId w:val="11"/>
  </w:num>
  <w:num w:numId="21">
    <w:abstractNumId w:val="22"/>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22"/>
    <w:rsid w:val="00000B45"/>
    <w:rsid w:val="0001706E"/>
    <w:rsid w:val="00066056"/>
    <w:rsid w:val="00075C31"/>
    <w:rsid w:val="000D0B09"/>
    <w:rsid w:val="000D4D0F"/>
    <w:rsid w:val="000D6B21"/>
    <w:rsid w:val="00100A92"/>
    <w:rsid w:val="0010472C"/>
    <w:rsid w:val="00175518"/>
    <w:rsid w:val="001866E4"/>
    <w:rsid w:val="0019111C"/>
    <w:rsid w:val="001C31D6"/>
    <w:rsid w:val="001C406B"/>
    <w:rsid w:val="001C446F"/>
    <w:rsid w:val="001E31C1"/>
    <w:rsid w:val="001E35B5"/>
    <w:rsid w:val="001F00C3"/>
    <w:rsid w:val="0021540A"/>
    <w:rsid w:val="00243429"/>
    <w:rsid w:val="00275360"/>
    <w:rsid w:val="002A7E10"/>
    <w:rsid w:val="002C05A5"/>
    <w:rsid w:val="002E4237"/>
    <w:rsid w:val="0032405A"/>
    <w:rsid w:val="003427A9"/>
    <w:rsid w:val="003A16F9"/>
    <w:rsid w:val="003C458A"/>
    <w:rsid w:val="003D35B1"/>
    <w:rsid w:val="003E1651"/>
    <w:rsid w:val="003E6B57"/>
    <w:rsid w:val="00405D16"/>
    <w:rsid w:val="00407673"/>
    <w:rsid w:val="004163B4"/>
    <w:rsid w:val="004521D8"/>
    <w:rsid w:val="00456B59"/>
    <w:rsid w:val="004E3D8C"/>
    <w:rsid w:val="004F7AED"/>
    <w:rsid w:val="005374A8"/>
    <w:rsid w:val="005600B4"/>
    <w:rsid w:val="00575CF9"/>
    <w:rsid w:val="00584068"/>
    <w:rsid w:val="005B3E51"/>
    <w:rsid w:val="005C59CA"/>
    <w:rsid w:val="005D6FA0"/>
    <w:rsid w:val="00601205"/>
    <w:rsid w:val="00641427"/>
    <w:rsid w:val="006713DE"/>
    <w:rsid w:val="00676F94"/>
    <w:rsid w:val="00682838"/>
    <w:rsid w:val="00687EA0"/>
    <w:rsid w:val="006F17FA"/>
    <w:rsid w:val="00700B4C"/>
    <w:rsid w:val="007338C3"/>
    <w:rsid w:val="00733C58"/>
    <w:rsid w:val="007823F6"/>
    <w:rsid w:val="007877A8"/>
    <w:rsid w:val="00787FFE"/>
    <w:rsid w:val="007C2993"/>
    <w:rsid w:val="007C7286"/>
    <w:rsid w:val="007F7A0A"/>
    <w:rsid w:val="00825A8A"/>
    <w:rsid w:val="00863080"/>
    <w:rsid w:val="00872722"/>
    <w:rsid w:val="008F549D"/>
    <w:rsid w:val="00902C33"/>
    <w:rsid w:val="0091690D"/>
    <w:rsid w:val="009245C9"/>
    <w:rsid w:val="00995D9C"/>
    <w:rsid w:val="009E7247"/>
    <w:rsid w:val="00A266FA"/>
    <w:rsid w:val="00A46346"/>
    <w:rsid w:val="00A472DB"/>
    <w:rsid w:val="00A73D33"/>
    <w:rsid w:val="00A937F2"/>
    <w:rsid w:val="00AB4303"/>
    <w:rsid w:val="00B06E02"/>
    <w:rsid w:val="00B33FC4"/>
    <w:rsid w:val="00B345E2"/>
    <w:rsid w:val="00BD7514"/>
    <w:rsid w:val="00BE7203"/>
    <w:rsid w:val="00BE7A47"/>
    <w:rsid w:val="00C14F8F"/>
    <w:rsid w:val="00C3005C"/>
    <w:rsid w:val="00C35204"/>
    <w:rsid w:val="00C60EC1"/>
    <w:rsid w:val="00C71E37"/>
    <w:rsid w:val="00C96316"/>
    <w:rsid w:val="00CB01ED"/>
    <w:rsid w:val="00CE6615"/>
    <w:rsid w:val="00D10D90"/>
    <w:rsid w:val="00D13D7C"/>
    <w:rsid w:val="00D707BD"/>
    <w:rsid w:val="00DC5D22"/>
    <w:rsid w:val="00E36D32"/>
    <w:rsid w:val="00E53A47"/>
    <w:rsid w:val="00E73020"/>
    <w:rsid w:val="00E81A7E"/>
    <w:rsid w:val="00EA229E"/>
    <w:rsid w:val="00EB6931"/>
    <w:rsid w:val="00ED7002"/>
    <w:rsid w:val="00EE35FB"/>
    <w:rsid w:val="00EE5DED"/>
    <w:rsid w:val="00EE7B1E"/>
    <w:rsid w:val="00F25A21"/>
    <w:rsid w:val="00F27097"/>
    <w:rsid w:val="00F57ADB"/>
    <w:rsid w:val="00F831A5"/>
    <w:rsid w:val="00FA04C6"/>
    <w:rsid w:val="00FA0F61"/>
    <w:rsid w:val="00FA7BF1"/>
    <w:rsid w:val="00FB2F1E"/>
    <w:rsid w:val="00FD7B0D"/>
    <w:rsid w:val="00FF5A0B"/>
    <w:rsid w:val="00FF6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19F8"/>
  <w15:docId w15:val="{C283BDE4-5F56-48F0-8B93-EAF08872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22"/>
    <w:rPr>
      <w:rFonts w:ascii="Tahoma" w:hAnsi="Tahoma" w:cs="Tahoma"/>
      <w:sz w:val="16"/>
      <w:szCs w:val="16"/>
    </w:rPr>
  </w:style>
  <w:style w:type="table" w:styleId="TableGrid">
    <w:name w:val="Table Grid"/>
    <w:basedOn w:val="TableNormal"/>
    <w:uiPriority w:val="59"/>
    <w:rsid w:val="0087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5E2"/>
    <w:rPr>
      <w:color w:val="0000FF" w:themeColor="hyperlink"/>
      <w:u w:val="single"/>
    </w:rPr>
  </w:style>
  <w:style w:type="paragraph" w:styleId="PlainText">
    <w:name w:val="Plain Text"/>
    <w:basedOn w:val="Normal"/>
    <w:link w:val="PlainTextChar"/>
    <w:rsid w:val="0091690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1690D"/>
    <w:rPr>
      <w:rFonts w:ascii="Courier New" w:eastAsia="Times New Roman" w:hAnsi="Courier New" w:cs="Times New Roman"/>
      <w:sz w:val="20"/>
      <w:szCs w:val="20"/>
      <w:lang w:val="en-US"/>
    </w:rPr>
  </w:style>
  <w:style w:type="paragraph" w:styleId="ListParagraph">
    <w:name w:val="List Paragraph"/>
    <w:basedOn w:val="Normal"/>
    <w:uiPriority w:val="34"/>
    <w:qFormat/>
    <w:rsid w:val="00E53A47"/>
    <w:pPr>
      <w:ind w:left="720"/>
      <w:contextualSpacing/>
    </w:pPr>
    <w:rPr>
      <w:rFonts w:eastAsiaTheme="minorEastAsia"/>
      <w:lang w:eastAsia="en-CA"/>
    </w:rPr>
  </w:style>
  <w:style w:type="paragraph" w:customStyle="1" w:styleId="Default">
    <w:name w:val="Default"/>
    <w:rsid w:val="00825A8A"/>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14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14F8F"/>
  </w:style>
  <w:style w:type="character" w:customStyle="1" w:styleId="eop">
    <w:name w:val="eop"/>
    <w:basedOn w:val="DefaultParagraphFont"/>
    <w:rsid w:val="00C1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loydminster.ca/jobs" TargetMode="External"/><Relationship Id="rId5" Type="http://schemas.openxmlformats.org/officeDocument/2006/relationships/numbering" Target="numbering.xml"/><Relationship Id="rId10" Type="http://schemas.openxmlformats.org/officeDocument/2006/relationships/hyperlink" Target="mailto:employeerelations@lloydminster.c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4EBA2AE141D4D811EAD51DD462827" ma:contentTypeVersion="11" ma:contentTypeDescription="Create a new document." ma:contentTypeScope="" ma:versionID="301285bfa9623d35b07f11500382becc">
  <xsd:schema xmlns:xsd="http://www.w3.org/2001/XMLSchema" xmlns:xs="http://www.w3.org/2001/XMLSchema" xmlns:p="http://schemas.microsoft.com/office/2006/metadata/properties" xmlns:ns2="c7fe3849-afad-456c-8e58-3affa89d341b" xmlns:ns3="d296868d-b4d6-4f88-8b56-a7c9f1a59256" targetNamespace="http://schemas.microsoft.com/office/2006/metadata/properties" ma:root="true" ma:fieldsID="70b6f246334b20ca8d23d3330d9facba" ns2:_="" ns3:_="">
    <xsd:import namespace="c7fe3849-afad-456c-8e58-3affa89d341b"/>
    <xsd:import namespace="d296868d-b4d6-4f88-8b56-a7c9f1a59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e3849-afad-456c-8e58-3affa89d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6868d-b4d6-4f88-8b56-a7c9f1a59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E893-CC16-4066-9ECE-4707DA35F7A5}">
  <ds:schemaRefs>
    <ds:schemaRef ds:uri="http://schemas.microsoft.com/sharepoint/v3/contenttype/forms"/>
  </ds:schemaRefs>
</ds:datastoreItem>
</file>

<file path=customXml/itemProps2.xml><?xml version="1.0" encoding="utf-8"?>
<ds:datastoreItem xmlns:ds="http://schemas.openxmlformats.org/officeDocument/2006/customXml" ds:itemID="{A50538EA-EC7C-4267-BF0A-F9D707662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9A45B-EF2F-48E1-A3A5-2134AAC1F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e3849-afad-456c-8e58-3affa89d341b"/>
    <ds:schemaRef ds:uri="d296868d-b4d6-4f88-8b56-a7c9f1a59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8A33C-910B-4C89-9C68-0283BD09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Burzinski</dc:creator>
  <cp:lastModifiedBy>Jazzelle Norman</cp:lastModifiedBy>
  <cp:revision>14</cp:revision>
  <cp:lastPrinted>2021-01-08T18:22:00Z</cp:lastPrinted>
  <dcterms:created xsi:type="dcterms:W3CDTF">2021-01-08T18:13:00Z</dcterms:created>
  <dcterms:modified xsi:type="dcterms:W3CDTF">2021-01-08T18:23:00Z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0x0101007094EBA2AE141D4D811EAD51DD462827</vt:lpwstr>
  </property>
  <property fmtid="{D5CDD505-2E9C-101B-9397-08002B2CF9AE}" pid="3" name="DPTName">
    <vt:lpwstr>1;#Employee Relations|82187475-2eec-4414-8ff7-93e541be9713</vt:lpwstr>
  </property>
  <property fmtid="{D5CDD505-2E9C-101B-9397-08002B2CF9AE}" pid="4" name="TaxCatchAll">
    <vt:lpwstr>1;#Employee Relations|82187475-2eec-4414-8ff7-93e541be9713</vt:lpwstr>
  </property>
  <property fmtid="{D5CDD505-2E9C-101B-9397-08002B2CF9AE}" pid="5" name="ie6023c3f70d4f819ea7b9cbee50631e">
    <vt:lpwstr>Employee Relations|82187475-2eec-4414-8ff7-93e541be9713</vt:lpwstr>
  </property>
</Properties>
</file>